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2AA2" w14:textId="14BF28D6" w:rsidR="00E0717B" w:rsidRDefault="00657E40" w:rsidP="00E0717B">
      <w:pPr>
        <w:spacing w:after="0"/>
        <w:rPr>
          <w:rFonts w:ascii="Arial" w:hAnsi="Arial" w:cs="Arial"/>
          <w:caps/>
        </w:rPr>
      </w:pPr>
      <w:r>
        <w:rPr>
          <w:rFonts w:ascii="Arial" w:hAnsi="Arial" w:cs="Arial"/>
          <w:caps/>
          <w:noProof/>
        </w:rPr>
        <w:drawing>
          <wp:inline distT="0" distB="0" distL="0" distR="0" wp14:anchorId="048E4F3F" wp14:editId="2003231F">
            <wp:extent cx="1828800" cy="56821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W100_Logo_Fina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68217"/>
                    </a:xfrm>
                    <a:prstGeom prst="rect">
                      <a:avLst/>
                    </a:prstGeom>
                  </pic:spPr>
                </pic:pic>
              </a:graphicData>
            </a:graphic>
          </wp:inline>
        </w:drawing>
      </w:r>
    </w:p>
    <w:p w14:paraId="2E3DBDA8" w14:textId="77777777" w:rsidR="00E0717B" w:rsidRPr="00E0717B" w:rsidRDefault="00E0717B" w:rsidP="00E0717B">
      <w:pPr>
        <w:spacing w:after="0"/>
        <w:rPr>
          <w:rFonts w:ascii="Arial" w:hAnsi="Arial" w:cs="Arial"/>
          <w:caps/>
        </w:rPr>
      </w:pPr>
    </w:p>
    <w:p w14:paraId="5D41B584" w14:textId="797F4CAE" w:rsidR="00657E40" w:rsidRPr="00657E40" w:rsidRDefault="00657E40" w:rsidP="00657E40">
      <w:pPr>
        <w:pStyle w:val="Default"/>
        <w:jc w:val="center"/>
        <w:rPr>
          <w:color w:val="auto"/>
        </w:rPr>
      </w:pPr>
      <w:r w:rsidRPr="00657E40">
        <w:rPr>
          <w:b/>
          <w:color w:val="auto"/>
        </w:rPr>
        <w:t>EARN RFP</w:t>
      </w:r>
    </w:p>
    <w:p w14:paraId="092B3D8E" w14:textId="17908FFA" w:rsidR="00657E40" w:rsidRPr="00657E40" w:rsidRDefault="00657E40" w:rsidP="00657E40">
      <w:pPr>
        <w:spacing w:after="0"/>
        <w:jc w:val="center"/>
        <w:rPr>
          <w:rFonts w:ascii="Arial" w:hAnsi="Arial" w:cs="Arial"/>
          <w:b/>
        </w:rPr>
      </w:pPr>
      <w:r w:rsidRPr="00657E40">
        <w:rPr>
          <w:rFonts w:ascii="Arial" w:hAnsi="Arial" w:cs="Arial"/>
          <w:sz w:val="28"/>
          <w:szCs w:val="32"/>
        </w:rPr>
        <w:t>Comprehensive Workforce Services to TANF, ETANF, and SNAP Participants</w:t>
      </w:r>
    </w:p>
    <w:p w14:paraId="24042738" w14:textId="77777777" w:rsidR="00657E40" w:rsidRPr="00657E40" w:rsidRDefault="00657E40" w:rsidP="00E0717B">
      <w:pPr>
        <w:spacing w:after="0"/>
        <w:rPr>
          <w:rFonts w:ascii="Arial" w:hAnsi="Arial" w:cs="Arial"/>
          <w:b/>
          <w:sz w:val="24"/>
        </w:rPr>
      </w:pPr>
    </w:p>
    <w:p w14:paraId="00EF27F2" w14:textId="789A54E1" w:rsidR="00E0717B" w:rsidRPr="00657E40" w:rsidRDefault="00E0717B" w:rsidP="00E0717B">
      <w:pPr>
        <w:spacing w:after="0"/>
        <w:jc w:val="center"/>
        <w:rPr>
          <w:rFonts w:ascii="Arial" w:hAnsi="Arial" w:cs="Arial"/>
          <w:caps/>
          <w:sz w:val="24"/>
        </w:rPr>
      </w:pPr>
      <w:r w:rsidRPr="00657E40">
        <w:rPr>
          <w:rFonts w:ascii="Arial" w:hAnsi="Arial" w:cs="Arial"/>
          <w:b/>
          <w:sz w:val="24"/>
        </w:rPr>
        <w:t>Questions and Answers</w:t>
      </w:r>
    </w:p>
    <w:p w14:paraId="36AD6F17" w14:textId="77777777" w:rsidR="00E0717B" w:rsidRDefault="00E0717B" w:rsidP="001D2195">
      <w:pPr>
        <w:rPr>
          <w:rFonts w:ascii="Arial" w:hAnsi="Arial" w:cs="Arial"/>
          <w:sz w:val="20"/>
          <w:szCs w:val="20"/>
        </w:rPr>
      </w:pPr>
    </w:p>
    <w:p w14:paraId="267B066C" w14:textId="2E74D743" w:rsidR="00E0717B" w:rsidRPr="00657E40" w:rsidRDefault="00E0717B" w:rsidP="004364D6">
      <w:pPr>
        <w:spacing w:line="240" w:lineRule="auto"/>
        <w:rPr>
          <w:rFonts w:ascii="Arial" w:hAnsi="Arial" w:cs="Arial"/>
          <w:b/>
          <w:color w:val="242C7D"/>
          <w:sz w:val="20"/>
          <w:szCs w:val="20"/>
          <w:u w:val="single"/>
        </w:rPr>
      </w:pPr>
      <w:r w:rsidRPr="00657E40">
        <w:rPr>
          <w:rFonts w:ascii="Arial" w:hAnsi="Arial" w:cs="Arial"/>
          <w:b/>
          <w:color w:val="242C7D"/>
          <w:sz w:val="20"/>
          <w:szCs w:val="20"/>
          <w:u w:val="single"/>
        </w:rPr>
        <w:t xml:space="preserve">Posted </w:t>
      </w:r>
      <w:r w:rsidR="00657E40">
        <w:rPr>
          <w:rFonts w:ascii="Arial" w:hAnsi="Arial" w:cs="Arial"/>
          <w:b/>
          <w:color w:val="242C7D"/>
          <w:sz w:val="20"/>
          <w:szCs w:val="20"/>
          <w:u w:val="single"/>
        </w:rPr>
        <w:t>8/16</w:t>
      </w:r>
      <w:r w:rsidR="009914FA" w:rsidRPr="00657E40">
        <w:rPr>
          <w:rFonts w:ascii="Arial" w:hAnsi="Arial" w:cs="Arial"/>
          <w:b/>
          <w:color w:val="242C7D"/>
          <w:sz w:val="20"/>
          <w:szCs w:val="20"/>
          <w:u w:val="single"/>
        </w:rPr>
        <w:t>/2021</w:t>
      </w:r>
      <w:r w:rsidRPr="00657E40">
        <w:rPr>
          <w:rFonts w:ascii="Arial" w:hAnsi="Arial" w:cs="Arial"/>
          <w:b/>
          <w:color w:val="242C7D"/>
          <w:sz w:val="20"/>
          <w:szCs w:val="20"/>
          <w:u w:val="single"/>
        </w:rPr>
        <w:t>:</w:t>
      </w:r>
    </w:p>
    <w:p w14:paraId="40C9E408" w14:textId="4E77AB22" w:rsidR="008F3223" w:rsidRPr="008F3223" w:rsidRDefault="008F3223" w:rsidP="008F3223">
      <w:pPr>
        <w:pStyle w:val="ListParagraph"/>
        <w:numPr>
          <w:ilvl w:val="0"/>
          <w:numId w:val="11"/>
        </w:numPr>
        <w:contextualSpacing/>
        <w:jc w:val="both"/>
        <w:rPr>
          <w:szCs w:val="20"/>
        </w:rPr>
      </w:pPr>
      <w:r w:rsidRPr="008F3223">
        <w:rPr>
          <w:rFonts w:ascii="Arial" w:hAnsi="Arial" w:cs="Arial"/>
          <w:sz w:val="20"/>
          <w:szCs w:val="20"/>
        </w:rPr>
        <w:t>For planning purposes, are there estimated</w:t>
      </w:r>
      <w:r>
        <w:rPr>
          <w:rFonts w:ascii="Arial" w:hAnsi="Arial" w:cs="Arial"/>
          <w:sz w:val="20"/>
          <w:szCs w:val="20"/>
        </w:rPr>
        <w:t xml:space="preserve"> </w:t>
      </w:r>
      <w:r w:rsidRPr="008F3223">
        <w:rPr>
          <w:rFonts w:ascii="Arial" w:hAnsi="Arial" w:cs="Arial"/>
          <w:sz w:val="20"/>
          <w:szCs w:val="20"/>
        </w:rPr>
        <w:t xml:space="preserve">available budget amounts for SNAP and TANF separately?  </w:t>
      </w:r>
    </w:p>
    <w:p w14:paraId="0F4255C6" w14:textId="77777777" w:rsidR="008F3223" w:rsidRPr="008F3223" w:rsidRDefault="008F3223" w:rsidP="008F3223">
      <w:pPr>
        <w:pStyle w:val="ListParagraph"/>
        <w:ind w:left="1080"/>
        <w:contextualSpacing/>
        <w:jc w:val="both"/>
        <w:rPr>
          <w:szCs w:val="20"/>
        </w:rPr>
      </w:pPr>
    </w:p>
    <w:p w14:paraId="1915806D" w14:textId="77777777" w:rsidR="008F3223" w:rsidRDefault="00E0717B" w:rsidP="002A1B1B">
      <w:pPr>
        <w:pStyle w:val="ListParagraph"/>
        <w:ind w:left="1440"/>
        <w:contextualSpacing/>
        <w:jc w:val="both"/>
        <w:rPr>
          <w:rFonts w:ascii="Arial" w:hAnsi="Arial" w:cs="Arial"/>
          <w:b/>
          <w:sz w:val="20"/>
          <w:szCs w:val="20"/>
        </w:rPr>
      </w:pPr>
      <w:r w:rsidRPr="009914FA">
        <w:rPr>
          <w:rFonts w:ascii="Arial" w:hAnsi="Arial" w:cs="Arial"/>
          <w:b/>
          <w:sz w:val="20"/>
          <w:szCs w:val="20"/>
        </w:rPr>
        <w:t xml:space="preserve">Answer: </w:t>
      </w:r>
      <w:r w:rsidR="009914FA" w:rsidRPr="009914FA">
        <w:rPr>
          <w:rFonts w:ascii="Arial" w:hAnsi="Arial" w:cs="Arial"/>
          <w:b/>
          <w:sz w:val="20"/>
          <w:szCs w:val="20"/>
        </w:rPr>
        <w:t xml:space="preserve"> </w:t>
      </w:r>
    </w:p>
    <w:p w14:paraId="570B3BC9" w14:textId="77777777" w:rsidR="008F3223" w:rsidRDefault="008F3223" w:rsidP="008F3223">
      <w:pPr>
        <w:pStyle w:val="ListParagraph"/>
        <w:ind w:left="1080"/>
        <w:contextualSpacing/>
        <w:jc w:val="both"/>
        <w:rPr>
          <w:rFonts w:ascii="Arial" w:hAnsi="Arial" w:cs="Arial"/>
          <w:sz w:val="20"/>
          <w:szCs w:val="20"/>
        </w:rPr>
      </w:pPr>
    </w:p>
    <w:tbl>
      <w:tblPr>
        <w:tblStyle w:val="TableGrid"/>
        <w:tblW w:w="7520" w:type="dxa"/>
        <w:tblInd w:w="1435" w:type="dxa"/>
        <w:tblLook w:val="04A0" w:firstRow="1" w:lastRow="0" w:firstColumn="1" w:lastColumn="0" w:noHBand="0" w:noVBand="1"/>
      </w:tblPr>
      <w:tblGrid>
        <w:gridCol w:w="3505"/>
        <w:gridCol w:w="1980"/>
        <w:gridCol w:w="2035"/>
      </w:tblGrid>
      <w:tr w:rsidR="008F3223" w14:paraId="30D5B65D" w14:textId="77777777" w:rsidTr="002A1B1B">
        <w:tc>
          <w:tcPr>
            <w:tcW w:w="3505" w:type="dxa"/>
            <w:tcBorders>
              <w:bottom w:val="single" w:sz="2" w:space="0" w:color="auto"/>
            </w:tcBorders>
            <w:shd w:val="clear" w:color="auto" w:fill="8089DA"/>
          </w:tcPr>
          <w:p w14:paraId="78F838CF" w14:textId="2EEC357A" w:rsidR="008F3223" w:rsidRDefault="008F3223" w:rsidP="008F3223">
            <w:pPr>
              <w:pStyle w:val="ListParagraph"/>
              <w:ind w:left="0"/>
              <w:contextualSpacing/>
              <w:jc w:val="both"/>
              <w:rPr>
                <w:rFonts w:ascii="Arial" w:hAnsi="Arial" w:cs="Arial"/>
                <w:sz w:val="20"/>
                <w:szCs w:val="20"/>
              </w:rPr>
            </w:pPr>
            <w:r>
              <w:rPr>
                <w:rFonts w:ascii="Arial" w:hAnsi="Arial" w:cs="Arial"/>
                <w:sz w:val="20"/>
                <w:szCs w:val="20"/>
              </w:rPr>
              <w:t>Timeframe</w:t>
            </w:r>
          </w:p>
        </w:tc>
        <w:tc>
          <w:tcPr>
            <w:tcW w:w="1980" w:type="dxa"/>
            <w:shd w:val="clear" w:color="auto" w:fill="8089DA"/>
          </w:tcPr>
          <w:p w14:paraId="65A85768" w14:textId="63DD6BE2" w:rsidR="008F3223" w:rsidRDefault="008F3223" w:rsidP="008F3223">
            <w:pPr>
              <w:pStyle w:val="ListParagraph"/>
              <w:ind w:left="0" w:right="20"/>
              <w:contextualSpacing/>
              <w:jc w:val="both"/>
              <w:rPr>
                <w:rFonts w:ascii="Arial" w:hAnsi="Arial" w:cs="Arial"/>
                <w:sz w:val="20"/>
                <w:szCs w:val="20"/>
              </w:rPr>
            </w:pPr>
            <w:r>
              <w:rPr>
                <w:rFonts w:ascii="Arial" w:hAnsi="Arial" w:cs="Arial"/>
                <w:sz w:val="20"/>
                <w:szCs w:val="20"/>
              </w:rPr>
              <w:t>EARN TANF</w:t>
            </w:r>
          </w:p>
        </w:tc>
        <w:tc>
          <w:tcPr>
            <w:tcW w:w="2035" w:type="dxa"/>
            <w:shd w:val="clear" w:color="auto" w:fill="8089DA"/>
          </w:tcPr>
          <w:p w14:paraId="062E1484" w14:textId="46E193A6" w:rsidR="008F3223" w:rsidRDefault="008F3223" w:rsidP="008F3223">
            <w:pPr>
              <w:pStyle w:val="ListParagraph"/>
              <w:ind w:left="0"/>
              <w:contextualSpacing/>
              <w:jc w:val="both"/>
              <w:rPr>
                <w:rFonts w:ascii="Arial" w:hAnsi="Arial" w:cs="Arial"/>
                <w:sz w:val="20"/>
                <w:szCs w:val="20"/>
              </w:rPr>
            </w:pPr>
            <w:r>
              <w:rPr>
                <w:rFonts w:ascii="Arial" w:hAnsi="Arial" w:cs="Arial"/>
                <w:sz w:val="20"/>
                <w:szCs w:val="20"/>
              </w:rPr>
              <w:t>EARN SNAP Only</w:t>
            </w:r>
          </w:p>
        </w:tc>
      </w:tr>
      <w:tr w:rsidR="008F3223" w14:paraId="51950DDA" w14:textId="77777777" w:rsidTr="002A1B1B">
        <w:tc>
          <w:tcPr>
            <w:tcW w:w="3505" w:type="dxa"/>
            <w:tcBorders>
              <w:top w:val="single" w:sz="2" w:space="0" w:color="auto"/>
              <w:bottom w:val="single" w:sz="2" w:space="0" w:color="auto"/>
            </w:tcBorders>
          </w:tcPr>
          <w:p w14:paraId="11C1E049" w14:textId="70164A78" w:rsidR="008F3223" w:rsidRDefault="008F3223" w:rsidP="008F3223">
            <w:pPr>
              <w:pStyle w:val="ListParagraph"/>
              <w:ind w:left="0"/>
              <w:contextualSpacing/>
              <w:jc w:val="both"/>
              <w:rPr>
                <w:rFonts w:ascii="Arial" w:hAnsi="Arial" w:cs="Arial"/>
                <w:sz w:val="20"/>
                <w:szCs w:val="20"/>
              </w:rPr>
            </w:pPr>
            <w:r>
              <w:rPr>
                <w:rFonts w:ascii="Arial" w:hAnsi="Arial" w:cs="Arial"/>
                <w:sz w:val="20"/>
                <w:szCs w:val="20"/>
              </w:rPr>
              <w:t>October 1, 2021 – June 30, 2022</w:t>
            </w:r>
          </w:p>
        </w:tc>
        <w:tc>
          <w:tcPr>
            <w:tcW w:w="1980" w:type="dxa"/>
          </w:tcPr>
          <w:p w14:paraId="55C60378" w14:textId="75E4FE5F" w:rsidR="008F3223" w:rsidRDefault="002A1B1B" w:rsidP="008F3223">
            <w:pPr>
              <w:pStyle w:val="ListParagraph"/>
              <w:ind w:left="0"/>
              <w:contextualSpacing/>
              <w:jc w:val="both"/>
              <w:rPr>
                <w:rFonts w:ascii="Arial" w:hAnsi="Arial" w:cs="Arial"/>
                <w:sz w:val="20"/>
                <w:szCs w:val="20"/>
              </w:rPr>
            </w:pPr>
            <w:r>
              <w:rPr>
                <w:rFonts w:ascii="Arial" w:hAnsi="Arial" w:cs="Arial"/>
                <w:sz w:val="20"/>
                <w:szCs w:val="20"/>
              </w:rPr>
              <w:t>$1,331,793</w:t>
            </w:r>
          </w:p>
        </w:tc>
        <w:tc>
          <w:tcPr>
            <w:tcW w:w="2035" w:type="dxa"/>
            <w:tcBorders>
              <w:bottom w:val="single" w:sz="2" w:space="0" w:color="auto"/>
            </w:tcBorders>
          </w:tcPr>
          <w:p w14:paraId="28800037" w14:textId="560F55E4" w:rsidR="008F3223" w:rsidRDefault="002A1B1B" w:rsidP="008F3223">
            <w:pPr>
              <w:pStyle w:val="ListParagraph"/>
              <w:ind w:left="0"/>
              <w:contextualSpacing/>
              <w:jc w:val="both"/>
              <w:rPr>
                <w:rFonts w:ascii="Arial" w:hAnsi="Arial" w:cs="Arial"/>
                <w:sz w:val="20"/>
                <w:szCs w:val="20"/>
              </w:rPr>
            </w:pPr>
            <w:r>
              <w:rPr>
                <w:rFonts w:ascii="Arial" w:hAnsi="Arial" w:cs="Arial"/>
                <w:sz w:val="20"/>
                <w:szCs w:val="20"/>
              </w:rPr>
              <w:t>$39,034</w:t>
            </w:r>
          </w:p>
        </w:tc>
      </w:tr>
      <w:tr w:rsidR="008F3223" w14:paraId="59525B11" w14:textId="77777777" w:rsidTr="002A1B1B">
        <w:tc>
          <w:tcPr>
            <w:tcW w:w="3505" w:type="dxa"/>
            <w:tcBorders>
              <w:top w:val="single" w:sz="2" w:space="0" w:color="auto"/>
            </w:tcBorders>
          </w:tcPr>
          <w:p w14:paraId="5E415629" w14:textId="012B3F7B" w:rsidR="008F3223" w:rsidRDefault="008F3223" w:rsidP="008F3223">
            <w:pPr>
              <w:pStyle w:val="ListParagraph"/>
              <w:ind w:left="0"/>
              <w:contextualSpacing/>
              <w:jc w:val="both"/>
              <w:rPr>
                <w:rFonts w:ascii="Arial" w:hAnsi="Arial" w:cs="Arial"/>
                <w:sz w:val="20"/>
                <w:szCs w:val="20"/>
              </w:rPr>
            </w:pPr>
            <w:r>
              <w:rPr>
                <w:rFonts w:ascii="Arial" w:hAnsi="Arial" w:cs="Arial"/>
                <w:sz w:val="20"/>
                <w:szCs w:val="20"/>
              </w:rPr>
              <w:t>July 1, 2022 – June 30, 2023</w:t>
            </w:r>
          </w:p>
        </w:tc>
        <w:tc>
          <w:tcPr>
            <w:tcW w:w="1980" w:type="dxa"/>
          </w:tcPr>
          <w:p w14:paraId="0B93474D" w14:textId="53D4B389" w:rsidR="008F3223" w:rsidRDefault="002A1B1B" w:rsidP="008F3223">
            <w:pPr>
              <w:pStyle w:val="ListParagraph"/>
              <w:ind w:left="0"/>
              <w:contextualSpacing/>
              <w:jc w:val="both"/>
              <w:rPr>
                <w:rFonts w:ascii="Arial" w:hAnsi="Arial" w:cs="Arial"/>
                <w:sz w:val="20"/>
                <w:szCs w:val="20"/>
              </w:rPr>
            </w:pPr>
            <w:r>
              <w:rPr>
                <w:rFonts w:ascii="Arial" w:hAnsi="Arial" w:cs="Arial"/>
                <w:sz w:val="20"/>
                <w:szCs w:val="20"/>
              </w:rPr>
              <w:t>$1,707,274</w:t>
            </w:r>
          </w:p>
        </w:tc>
        <w:tc>
          <w:tcPr>
            <w:tcW w:w="2035" w:type="dxa"/>
            <w:tcBorders>
              <w:top w:val="single" w:sz="2" w:space="0" w:color="auto"/>
            </w:tcBorders>
          </w:tcPr>
          <w:p w14:paraId="2C2317BC" w14:textId="553EB2E6" w:rsidR="008F3223" w:rsidRDefault="002A1B1B" w:rsidP="008F3223">
            <w:pPr>
              <w:pStyle w:val="ListParagraph"/>
              <w:ind w:left="0"/>
              <w:contextualSpacing/>
              <w:jc w:val="both"/>
              <w:rPr>
                <w:rFonts w:ascii="Arial" w:hAnsi="Arial" w:cs="Arial"/>
                <w:sz w:val="20"/>
                <w:szCs w:val="20"/>
              </w:rPr>
            </w:pPr>
            <w:r>
              <w:rPr>
                <w:rFonts w:ascii="Arial" w:hAnsi="Arial" w:cs="Arial"/>
                <w:sz w:val="20"/>
                <w:szCs w:val="20"/>
              </w:rPr>
              <w:t>$46,713</w:t>
            </w:r>
          </w:p>
        </w:tc>
      </w:tr>
    </w:tbl>
    <w:p w14:paraId="0527B000" w14:textId="77777777" w:rsidR="008F3223" w:rsidRDefault="008F3223" w:rsidP="008F3223">
      <w:pPr>
        <w:pStyle w:val="ListParagraph"/>
        <w:ind w:left="1080"/>
        <w:contextualSpacing/>
        <w:jc w:val="both"/>
        <w:rPr>
          <w:rFonts w:ascii="Arial" w:hAnsi="Arial" w:cs="Arial"/>
          <w:sz w:val="20"/>
          <w:szCs w:val="20"/>
        </w:rPr>
      </w:pPr>
    </w:p>
    <w:p w14:paraId="2243C7B6" w14:textId="078A37F4" w:rsidR="001A74E1" w:rsidRDefault="001A74E1" w:rsidP="001A74E1">
      <w:pPr>
        <w:pStyle w:val="ListParagraph"/>
        <w:numPr>
          <w:ilvl w:val="0"/>
          <w:numId w:val="11"/>
        </w:numPr>
        <w:spacing w:before="240"/>
        <w:rPr>
          <w:rFonts w:ascii="Arial" w:hAnsi="Arial" w:cs="Arial"/>
          <w:sz w:val="20"/>
          <w:szCs w:val="20"/>
        </w:rPr>
      </w:pPr>
      <w:r w:rsidRPr="001A74E1">
        <w:rPr>
          <w:rFonts w:ascii="Arial" w:hAnsi="Arial" w:cs="Arial"/>
          <w:sz w:val="20"/>
          <w:szCs w:val="20"/>
        </w:rPr>
        <w:t>At the bottom of page 7, the RFP references the “attached Program Flow Chart.”  Where can that be found?</w:t>
      </w:r>
    </w:p>
    <w:p w14:paraId="5C9D4EBB" w14:textId="77777777" w:rsidR="001A74E1" w:rsidRDefault="001A74E1" w:rsidP="001A74E1">
      <w:pPr>
        <w:pStyle w:val="ListParagraph"/>
        <w:contextualSpacing/>
        <w:jc w:val="both"/>
        <w:rPr>
          <w:rFonts w:ascii="Arial" w:hAnsi="Arial" w:cs="Arial"/>
          <w:b/>
          <w:sz w:val="20"/>
          <w:szCs w:val="20"/>
        </w:rPr>
      </w:pPr>
    </w:p>
    <w:p w14:paraId="35AC8A02" w14:textId="5D238CD1" w:rsidR="001A74E1" w:rsidRDefault="001A74E1" w:rsidP="002A1B1B">
      <w:pPr>
        <w:pStyle w:val="ListParagraph"/>
        <w:ind w:left="1440"/>
        <w:contextualSpacing/>
        <w:jc w:val="both"/>
        <w:rPr>
          <w:rFonts w:ascii="Arial" w:hAnsi="Arial" w:cs="Arial"/>
          <w:b/>
          <w:sz w:val="20"/>
          <w:szCs w:val="20"/>
        </w:rPr>
      </w:pPr>
      <w:r w:rsidRPr="009914FA">
        <w:rPr>
          <w:rFonts w:ascii="Arial" w:hAnsi="Arial" w:cs="Arial"/>
          <w:b/>
          <w:sz w:val="20"/>
          <w:szCs w:val="20"/>
        </w:rPr>
        <w:t xml:space="preserve">Answer: </w:t>
      </w:r>
      <w:r w:rsidR="00746EEC" w:rsidRPr="00746EEC">
        <w:rPr>
          <w:rFonts w:ascii="Arial" w:hAnsi="Arial" w:cs="Arial"/>
          <w:sz w:val="20"/>
          <w:szCs w:val="20"/>
        </w:rPr>
        <w:t xml:space="preserve">The </w:t>
      </w:r>
      <w:r w:rsidRPr="00746EEC">
        <w:rPr>
          <w:rFonts w:ascii="Arial" w:hAnsi="Arial" w:cs="Arial"/>
          <w:sz w:val="20"/>
          <w:szCs w:val="20"/>
        </w:rPr>
        <w:t>“EARN</w:t>
      </w:r>
      <w:r w:rsidRPr="001A74E1">
        <w:rPr>
          <w:rFonts w:ascii="Arial" w:hAnsi="Arial" w:cs="Arial"/>
          <w:sz w:val="20"/>
          <w:szCs w:val="20"/>
        </w:rPr>
        <w:t xml:space="preserve"> Program Design Overview” </w:t>
      </w:r>
      <w:r w:rsidR="00746EEC">
        <w:rPr>
          <w:rFonts w:ascii="Arial" w:hAnsi="Arial" w:cs="Arial"/>
          <w:sz w:val="20"/>
          <w:szCs w:val="20"/>
        </w:rPr>
        <w:t xml:space="preserve">document </w:t>
      </w:r>
      <w:r w:rsidRPr="001A74E1">
        <w:rPr>
          <w:rFonts w:ascii="Arial" w:hAnsi="Arial" w:cs="Arial"/>
          <w:sz w:val="20"/>
          <w:szCs w:val="20"/>
        </w:rPr>
        <w:t xml:space="preserve">is now posted as Supplemental Information and References on the Advance Central PA website: </w:t>
      </w:r>
      <w:hyperlink r:id="rId9" w:history="1">
        <w:r w:rsidRPr="001A74E1">
          <w:rPr>
            <w:rStyle w:val="Hyperlink"/>
            <w:rFonts w:ascii="Arial" w:hAnsi="Arial" w:cs="Arial"/>
            <w:sz w:val="20"/>
            <w:szCs w:val="20"/>
          </w:rPr>
          <w:t>https://advancecentralpa.org/about-us/public-notices/</w:t>
        </w:r>
      </w:hyperlink>
      <w:r>
        <w:rPr>
          <w:rFonts w:ascii="Arial" w:hAnsi="Arial" w:cs="Arial"/>
          <w:b/>
          <w:sz w:val="20"/>
          <w:szCs w:val="20"/>
        </w:rPr>
        <w:t xml:space="preserve"> </w:t>
      </w:r>
    </w:p>
    <w:p w14:paraId="2CE37AF9" w14:textId="6D727A2F" w:rsidR="001A74E1" w:rsidRDefault="001A74E1" w:rsidP="001A74E1">
      <w:pPr>
        <w:pStyle w:val="ListParagraph"/>
        <w:numPr>
          <w:ilvl w:val="0"/>
          <w:numId w:val="11"/>
        </w:numPr>
        <w:spacing w:before="240"/>
        <w:rPr>
          <w:rFonts w:ascii="Arial" w:hAnsi="Arial" w:cs="Arial"/>
          <w:sz w:val="20"/>
          <w:szCs w:val="20"/>
        </w:rPr>
      </w:pPr>
      <w:r w:rsidRPr="001A74E1">
        <w:rPr>
          <w:rFonts w:ascii="Arial" w:hAnsi="Arial" w:cs="Arial"/>
          <w:sz w:val="20"/>
          <w:szCs w:val="20"/>
        </w:rPr>
        <w:t>As these are federal funds, what is the CFDA number?</w:t>
      </w:r>
    </w:p>
    <w:p w14:paraId="5BC65628" w14:textId="0CC2E5E6" w:rsidR="005C57D0" w:rsidRPr="001A74E1" w:rsidRDefault="005C57D0" w:rsidP="002A1B1B">
      <w:pPr>
        <w:pStyle w:val="ListParagraph"/>
        <w:spacing w:before="240"/>
        <w:ind w:left="1440"/>
        <w:rPr>
          <w:rFonts w:ascii="Arial" w:hAnsi="Arial" w:cs="Arial"/>
          <w:sz w:val="20"/>
          <w:szCs w:val="20"/>
        </w:rPr>
      </w:pPr>
      <w:r w:rsidRPr="005C57D0">
        <w:rPr>
          <w:rFonts w:ascii="Arial" w:hAnsi="Arial" w:cs="Arial"/>
          <w:b/>
          <w:sz w:val="20"/>
          <w:szCs w:val="20"/>
        </w:rPr>
        <w:t>Answer:</w:t>
      </w:r>
      <w:r>
        <w:rPr>
          <w:rFonts w:ascii="Arial" w:hAnsi="Arial" w:cs="Arial"/>
          <w:sz w:val="20"/>
          <w:szCs w:val="20"/>
        </w:rPr>
        <w:t xml:space="preserve"> 93.558</w:t>
      </w:r>
    </w:p>
    <w:p w14:paraId="1F6ED881" w14:textId="69B197B0" w:rsidR="001A74E1" w:rsidRPr="001A74E1" w:rsidRDefault="001A74E1" w:rsidP="001A74E1">
      <w:pPr>
        <w:pStyle w:val="ListParagraph"/>
        <w:numPr>
          <w:ilvl w:val="0"/>
          <w:numId w:val="11"/>
        </w:numPr>
        <w:spacing w:before="240"/>
        <w:rPr>
          <w:rFonts w:ascii="Arial" w:hAnsi="Arial" w:cs="Arial"/>
          <w:sz w:val="20"/>
          <w:szCs w:val="20"/>
        </w:rPr>
      </w:pPr>
      <w:r w:rsidRPr="001A74E1">
        <w:rPr>
          <w:rFonts w:ascii="Arial" w:hAnsi="Arial" w:cs="Arial"/>
          <w:sz w:val="20"/>
          <w:szCs w:val="20"/>
        </w:rPr>
        <w:t>Please clarify how question A.2 differs from B.3.</w:t>
      </w:r>
    </w:p>
    <w:p w14:paraId="7A74A13B" w14:textId="7E25FE81" w:rsidR="001A74E1" w:rsidRPr="001A74E1" w:rsidRDefault="00746EEC" w:rsidP="002A1B1B">
      <w:pPr>
        <w:pStyle w:val="ListParagraph"/>
        <w:spacing w:before="240"/>
        <w:ind w:left="1440"/>
        <w:rPr>
          <w:rFonts w:ascii="Arial" w:hAnsi="Arial" w:cs="Arial"/>
          <w:sz w:val="20"/>
          <w:szCs w:val="20"/>
        </w:rPr>
      </w:pPr>
      <w:r w:rsidRPr="00746EEC">
        <w:rPr>
          <w:rFonts w:ascii="Arial" w:hAnsi="Arial" w:cs="Arial"/>
          <w:b/>
          <w:sz w:val="20"/>
          <w:szCs w:val="20"/>
        </w:rPr>
        <w:t>Answer:</w:t>
      </w:r>
      <w:r>
        <w:rPr>
          <w:rFonts w:ascii="Arial" w:hAnsi="Arial" w:cs="Arial"/>
          <w:sz w:val="20"/>
          <w:szCs w:val="20"/>
        </w:rPr>
        <w:t xml:space="preserve"> There is an error in the RFP as a duplicate question is posed in A.2 and B.3.  Please respond to the question in B.3 and leave A.2 blank.</w:t>
      </w:r>
    </w:p>
    <w:p w14:paraId="4641B5AE" w14:textId="281BAC48" w:rsidR="001A74E1" w:rsidRPr="001A74E1" w:rsidRDefault="001A74E1" w:rsidP="001A74E1">
      <w:pPr>
        <w:pStyle w:val="ListParagraph"/>
        <w:numPr>
          <w:ilvl w:val="0"/>
          <w:numId w:val="11"/>
        </w:numPr>
        <w:spacing w:before="240"/>
        <w:rPr>
          <w:rFonts w:ascii="Arial" w:hAnsi="Arial" w:cs="Arial"/>
          <w:sz w:val="20"/>
          <w:szCs w:val="20"/>
        </w:rPr>
      </w:pPr>
      <w:r w:rsidRPr="001A74E1">
        <w:rPr>
          <w:rFonts w:ascii="Arial" w:hAnsi="Arial" w:cs="Arial"/>
          <w:sz w:val="20"/>
          <w:szCs w:val="20"/>
        </w:rPr>
        <w:t>For incentives, what type of gas cards are acceptable? In other words, which cards are restricted only to purchasing gas?</w:t>
      </w:r>
    </w:p>
    <w:p w14:paraId="61E39BEA" w14:textId="7E7E55D9" w:rsidR="001A74E1" w:rsidRDefault="005C57D0" w:rsidP="002A1B1B">
      <w:pPr>
        <w:pStyle w:val="ListParagraph"/>
        <w:spacing w:before="240"/>
        <w:ind w:left="1440"/>
        <w:rPr>
          <w:rFonts w:ascii="Arial" w:hAnsi="Arial" w:cs="Arial"/>
          <w:sz w:val="20"/>
          <w:szCs w:val="20"/>
        </w:rPr>
      </w:pPr>
      <w:r w:rsidRPr="005C57D0">
        <w:rPr>
          <w:rFonts w:ascii="Arial" w:hAnsi="Arial" w:cs="Arial"/>
          <w:b/>
          <w:sz w:val="20"/>
          <w:szCs w:val="20"/>
        </w:rPr>
        <w:t>Answer:</w:t>
      </w:r>
      <w:r>
        <w:rPr>
          <w:rFonts w:ascii="Arial" w:hAnsi="Arial" w:cs="Arial"/>
          <w:sz w:val="20"/>
          <w:szCs w:val="20"/>
        </w:rPr>
        <w:t xml:space="preserve"> Gas cards typically allow for purchases at the retail site of the gas station.  It is the responsibility of the selected provider</w:t>
      </w:r>
      <w:r w:rsidR="008A1417">
        <w:rPr>
          <w:rFonts w:ascii="Arial" w:hAnsi="Arial" w:cs="Arial"/>
          <w:sz w:val="20"/>
          <w:szCs w:val="20"/>
        </w:rPr>
        <w:t>(s)</w:t>
      </w:r>
      <w:r>
        <w:rPr>
          <w:rFonts w:ascii="Arial" w:hAnsi="Arial" w:cs="Arial"/>
          <w:sz w:val="20"/>
          <w:szCs w:val="20"/>
        </w:rPr>
        <w:t xml:space="preserve"> to ensure that </w:t>
      </w:r>
      <w:r w:rsidR="00E26290">
        <w:rPr>
          <w:rFonts w:ascii="Arial" w:hAnsi="Arial" w:cs="Arial"/>
          <w:sz w:val="20"/>
          <w:szCs w:val="20"/>
        </w:rPr>
        <w:t xml:space="preserve">gas cards are used as intended. </w:t>
      </w:r>
    </w:p>
    <w:p w14:paraId="5269D23A" w14:textId="3A5C6114" w:rsidR="001A74E1" w:rsidRDefault="001A74E1" w:rsidP="001A74E1">
      <w:pPr>
        <w:pStyle w:val="ListParagraph"/>
        <w:numPr>
          <w:ilvl w:val="0"/>
          <w:numId w:val="11"/>
        </w:numPr>
        <w:spacing w:before="240"/>
        <w:rPr>
          <w:rFonts w:ascii="Arial" w:hAnsi="Arial" w:cs="Arial"/>
          <w:sz w:val="20"/>
          <w:szCs w:val="20"/>
        </w:rPr>
      </w:pPr>
      <w:r w:rsidRPr="001A74E1">
        <w:rPr>
          <w:rFonts w:ascii="Arial" w:hAnsi="Arial" w:cs="Arial"/>
          <w:sz w:val="20"/>
          <w:szCs w:val="20"/>
        </w:rPr>
        <w:t>When considering “Licensed Counselor Time” under the Additional Performance Goals on p. 18, is this time 1-on-1 only or does it also include time spent in peer-to-peer groups?</w:t>
      </w:r>
    </w:p>
    <w:p w14:paraId="05050ADF" w14:textId="7AC5F926" w:rsidR="00746EEC" w:rsidRDefault="00746EEC" w:rsidP="002A1B1B">
      <w:pPr>
        <w:pStyle w:val="ListParagraph"/>
        <w:spacing w:before="240"/>
        <w:ind w:left="1440"/>
        <w:rPr>
          <w:rFonts w:ascii="Arial" w:hAnsi="Arial" w:cs="Arial"/>
          <w:sz w:val="20"/>
          <w:szCs w:val="20"/>
        </w:rPr>
      </w:pPr>
      <w:r w:rsidRPr="00746EEC">
        <w:rPr>
          <w:rFonts w:ascii="Arial" w:hAnsi="Arial" w:cs="Arial"/>
          <w:b/>
          <w:sz w:val="20"/>
          <w:szCs w:val="20"/>
        </w:rPr>
        <w:t>Answer:</w:t>
      </w:r>
      <w:r>
        <w:rPr>
          <w:rFonts w:ascii="Arial" w:hAnsi="Arial" w:cs="Arial"/>
          <w:sz w:val="20"/>
          <w:szCs w:val="20"/>
        </w:rPr>
        <w:t xml:space="preserve"> The RFP does not specify how to consider Licensed Counselor Time between one-on-one meetings and peer-to-peer.  Respondents should include the breakdown for both when responding to D.3. </w:t>
      </w:r>
    </w:p>
    <w:p w14:paraId="317EE84F" w14:textId="77777777" w:rsidR="00047B5A" w:rsidRPr="001A74E1" w:rsidRDefault="00047B5A" w:rsidP="00047B5A">
      <w:pPr>
        <w:pStyle w:val="ListParagraph"/>
        <w:numPr>
          <w:ilvl w:val="0"/>
          <w:numId w:val="11"/>
        </w:numPr>
        <w:spacing w:before="240"/>
        <w:rPr>
          <w:rFonts w:ascii="Arial" w:hAnsi="Arial" w:cs="Arial"/>
          <w:sz w:val="20"/>
          <w:szCs w:val="20"/>
        </w:rPr>
      </w:pPr>
      <w:r w:rsidRPr="001A74E1">
        <w:rPr>
          <w:rFonts w:ascii="Arial" w:hAnsi="Arial" w:cs="Arial"/>
          <w:sz w:val="20"/>
          <w:szCs w:val="20"/>
        </w:rPr>
        <w:lastRenderedPageBreak/>
        <w:t>Does EARN currently own its transportation vehicles or do transportation contracts need to be included in the budget?</w:t>
      </w:r>
    </w:p>
    <w:p w14:paraId="6CA2F803" w14:textId="41B726F0" w:rsidR="00047B5A" w:rsidRPr="001A74E1" w:rsidRDefault="00047B5A" w:rsidP="002A1B1B">
      <w:pPr>
        <w:pStyle w:val="ListParagraph"/>
        <w:spacing w:before="240"/>
        <w:ind w:left="1440"/>
        <w:rPr>
          <w:rFonts w:ascii="Arial" w:hAnsi="Arial" w:cs="Arial"/>
          <w:sz w:val="20"/>
          <w:szCs w:val="20"/>
        </w:rPr>
      </w:pPr>
      <w:r w:rsidRPr="00746EEC">
        <w:rPr>
          <w:rFonts w:ascii="Arial" w:hAnsi="Arial" w:cs="Arial"/>
          <w:b/>
          <w:sz w:val="20"/>
          <w:szCs w:val="20"/>
        </w:rPr>
        <w:t>Answer:</w:t>
      </w:r>
      <w:r>
        <w:rPr>
          <w:rFonts w:ascii="Arial" w:hAnsi="Arial" w:cs="Arial"/>
          <w:b/>
          <w:sz w:val="20"/>
          <w:szCs w:val="20"/>
        </w:rPr>
        <w:t xml:space="preserve"> </w:t>
      </w:r>
      <w:r w:rsidRPr="00746EEC">
        <w:rPr>
          <w:rFonts w:ascii="Arial" w:hAnsi="Arial" w:cs="Arial"/>
          <w:sz w:val="20"/>
          <w:szCs w:val="20"/>
        </w:rPr>
        <w:t>EARN currently owns</w:t>
      </w:r>
      <w:r>
        <w:rPr>
          <w:rFonts w:ascii="Arial" w:hAnsi="Arial" w:cs="Arial"/>
          <w:sz w:val="20"/>
          <w:szCs w:val="20"/>
        </w:rPr>
        <w:t xml:space="preserve"> six (6) mini-vans and three (3) 15-passenger vans with a fourth one being purchased at present.  If a respondent feels additional transportation expenditures are required, they should be considered and included in the budget. </w:t>
      </w:r>
    </w:p>
    <w:p w14:paraId="13D37011" w14:textId="1AAEB0F0" w:rsidR="00047B5A" w:rsidRDefault="00047B5A" w:rsidP="00746EEC">
      <w:pPr>
        <w:pStyle w:val="ListParagraph"/>
        <w:spacing w:before="240"/>
        <w:rPr>
          <w:rFonts w:ascii="Arial" w:hAnsi="Arial" w:cs="Arial"/>
          <w:sz w:val="20"/>
          <w:szCs w:val="20"/>
        </w:rPr>
      </w:pPr>
    </w:p>
    <w:p w14:paraId="7A32EBF3" w14:textId="2D68668A" w:rsidR="00CA182B" w:rsidRPr="00657E40" w:rsidRDefault="00CA182B" w:rsidP="00CA182B">
      <w:pPr>
        <w:spacing w:line="240" w:lineRule="auto"/>
        <w:rPr>
          <w:rFonts w:ascii="Arial" w:hAnsi="Arial" w:cs="Arial"/>
          <w:b/>
          <w:color w:val="242C7D"/>
          <w:sz w:val="20"/>
          <w:szCs w:val="20"/>
          <w:u w:val="single"/>
        </w:rPr>
      </w:pPr>
      <w:r w:rsidRPr="00657E40">
        <w:rPr>
          <w:rFonts w:ascii="Arial" w:hAnsi="Arial" w:cs="Arial"/>
          <w:b/>
          <w:color w:val="242C7D"/>
          <w:sz w:val="20"/>
          <w:szCs w:val="20"/>
          <w:u w:val="single"/>
        </w:rPr>
        <w:t xml:space="preserve">Posted </w:t>
      </w:r>
      <w:r>
        <w:rPr>
          <w:rFonts w:ascii="Arial" w:hAnsi="Arial" w:cs="Arial"/>
          <w:b/>
          <w:color w:val="242C7D"/>
          <w:sz w:val="20"/>
          <w:szCs w:val="20"/>
          <w:u w:val="single"/>
        </w:rPr>
        <w:t>8/18</w:t>
      </w:r>
      <w:r w:rsidRPr="00657E40">
        <w:rPr>
          <w:rFonts w:ascii="Arial" w:hAnsi="Arial" w:cs="Arial"/>
          <w:b/>
          <w:color w:val="242C7D"/>
          <w:sz w:val="20"/>
          <w:szCs w:val="20"/>
          <w:u w:val="single"/>
        </w:rPr>
        <w:t>/2021:</w:t>
      </w:r>
    </w:p>
    <w:p w14:paraId="37FC3306" w14:textId="63FD29BA" w:rsidR="00CA182B" w:rsidRDefault="00CA182B" w:rsidP="00732639">
      <w:pPr>
        <w:pStyle w:val="ListParagraph"/>
        <w:numPr>
          <w:ilvl w:val="0"/>
          <w:numId w:val="11"/>
        </w:numPr>
        <w:spacing w:before="240" w:after="120"/>
        <w:rPr>
          <w:rFonts w:ascii="Arial" w:hAnsi="Arial" w:cs="Arial"/>
          <w:sz w:val="20"/>
          <w:szCs w:val="20"/>
        </w:rPr>
      </w:pPr>
      <w:r w:rsidRPr="001A74E1">
        <w:rPr>
          <w:rFonts w:ascii="Arial" w:hAnsi="Arial" w:cs="Arial"/>
          <w:sz w:val="20"/>
          <w:szCs w:val="20"/>
        </w:rPr>
        <w:t xml:space="preserve">Would you please provide, for the past three years, the caseload for EARN case managers by county?  Please break the caseloads down by how many are Active and how many are in Retention.   </w:t>
      </w:r>
    </w:p>
    <w:p w14:paraId="0236A8AE" w14:textId="6E9BFB6C" w:rsidR="00CA182B" w:rsidRPr="00732639" w:rsidRDefault="00732639" w:rsidP="00732639">
      <w:pPr>
        <w:ind w:left="1440"/>
      </w:pPr>
      <w:r w:rsidRPr="00732639">
        <w:rPr>
          <w:rFonts w:ascii="Arial" w:hAnsi="Arial" w:cs="Arial"/>
          <w:b/>
          <w:sz w:val="20"/>
          <w:szCs w:val="20"/>
        </w:rPr>
        <w:t>Answer:</w:t>
      </w:r>
      <w:r>
        <w:rPr>
          <w:rFonts w:ascii="Arial" w:hAnsi="Arial" w:cs="Arial"/>
          <w:sz w:val="20"/>
          <w:szCs w:val="20"/>
        </w:rPr>
        <w:t xml:space="preserve"> </w:t>
      </w:r>
      <w:r w:rsidRPr="00732639">
        <w:rPr>
          <w:rFonts w:ascii="Arial" w:hAnsi="Arial" w:cs="Arial"/>
          <w:sz w:val="20"/>
          <w:szCs w:val="20"/>
        </w:rPr>
        <w:t>Currently EARN participants receive services in four PA CareerLink</w:t>
      </w:r>
      <w:r w:rsidRPr="00732639">
        <w:rPr>
          <w:rFonts w:ascii="Arial" w:hAnsi="Arial" w:cs="Arial"/>
          <w:sz w:val="20"/>
          <w:szCs w:val="20"/>
          <w:vertAlign w:val="superscript"/>
        </w:rPr>
        <w:t xml:space="preserve">® </w:t>
      </w:r>
      <w:r w:rsidRPr="00732639">
        <w:rPr>
          <w:rFonts w:ascii="Arial" w:hAnsi="Arial" w:cs="Arial"/>
          <w:sz w:val="20"/>
          <w:szCs w:val="20"/>
        </w:rPr>
        <w:t>locations</w:t>
      </w:r>
      <w:r>
        <w:rPr>
          <w:rFonts w:ascii="Arial" w:hAnsi="Arial" w:cs="Arial"/>
          <w:sz w:val="20"/>
          <w:szCs w:val="20"/>
        </w:rPr>
        <w:t xml:space="preserve"> shown in the chart below. Clients from the Clinton CAO are currently served at the Lycoming site and clients from the Columbia and Montour CAOs are currently served at the Northumberland/Snyder/Union site.</w:t>
      </w:r>
    </w:p>
    <w:p w14:paraId="4FF7A727" w14:textId="5DFCF58B" w:rsidR="00CA182B" w:rsidRDefault="00732639" w:rsidP="00732639">
      <w:pPr>
        <w:spacing w:before="240"/>
        <w:ind w:left="1440"/>
        <w:rPr>
          <w:rFonts w:ascii="Arial" w:hAnsi="Arial" w:cs="Arial"/>
          <w:sz w:val="20"/>
          <w:szCs w:val="20"/>
        </w:rPr>
      </w:pPr>
      <w:r>
        <w:rPr>
          <w:noProof/>
        </w:rPr>
        <w:drawing>
          <wp:inline distT="0" distB="0" distL="0" distR="0" wp14:anchorId="4C64C1EB" wp14:editId="123242AB">
            <wp:extent cx="4991100" cy="2743200"/>
            <wp:effectExtent l="0" t="0" r="0" b="0"/>
            <wp:docPr id="1" name="Chart 1">
              <a:extLst xmlns:a="http://schemas.openxmlformats.org/drawingml/2006/main">
                <a:ext uri="{FF2B5EF4-FFF2-40B4-BE49-F238E27FC236}">
                  <a16:creationId xmlns:a16="http://schemas.microsoft.com/office/drawing/2014/main" id="{EF2AE20C-AA68-4055-9BB6-9FAF873C5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0344BC" w14:textId="43337352" w:rsidR="00CA182B" w:rsidRDefault="00BE72D8" w:rsidP="00D1345F">
      <w:pPr>
        <w:ind w:left="1440"/>
        <w:rPr>
          <w:rFonts w:ascii="Arial" w:hAnsi="Arial" w:cs="Arial"/>
          <w:sz w:val="20"/>
        </w:rPr>
      </w:pPr>
      <w:r>
        <w:rPr>
          <w:rFonts w:ascii="Arial" w:hAnsi="Arial" w:cs="Arial"/>
          <w:sz w:val="20"/>
          <w:szCs w:val="20"/>
        </w:rPr>
        <w:t>Direct c</w:t>
      </w:r>
      <w:r w:rsidR="00ED196E">
        <w:rPr>
          <w:rFonts w:ascii="Arial" w:hAnsi="Arial" w:cs="Arial"/>
          <w:sz w:val="20"/>
          <w:szCs w:val="20"/>
        </w:rPr>
        <w:t>ase manage</w:t>
      </w:r>
      <w:r>
        <w:rPr>
          <w:rFonts w:ascii="Arial" w:hAnsi="Arial" w:cs="Arial"/>
          <w:sz w:val="20"/>
          <w:szCs w:val="20"/>
        </w:rPr>
        <w:t>ment</w:t>
      </w:r>
      <w:r w:rsidR="00ED196E">
        <w:rPr>
          <w:rFonts w:ascii="Arial" w:hAnsi="Arial" w:cs="Arial"/>
          <w:sz w:val="20"/>
          <w:szCs w:val="20"/>
        </w:rPr>
        <w:t xml:space="preserve"> positions by site are as follows, in addition, we are noting there is currently one Wellness Coach on </w:t>
      </w:r>
      <w:r>
        <w:rPr>
          <w:rFonts w:ascii="Arial" w:hAnsi="Arial" w:cs="Arial"/>
          <w:sz w:val="20"/>
          <w:szCs w:val="20"/>
        </w:rPr>
        <w:t xml:space="preserve">EARN </w:t>
      </w:r>
      <w:r w:rsidR="00ED196E">
        <w:rPr>
          <w:rFonts w:ascii="Arial" w:hAnsi="Arial" w:cs="Arial"/>
          <w:sz w:val="20"/>
          <w:szCs w:val="20"/>
        </w:rPr>
        <w:t>staff.</w:t>
      </w:r>
    </w:p>
    <w:tbl>
      <w:tblPr>
        <w:tblStyle w:val="TableGrid"/>
        <w:tblW w:w="0" w:type="auto"/>
        <w:tblInd w:w="1440" w:type="dxa"/>
        <w:tblLook w:val="04A0" w:firstRow="1" w:lastRow="0" w:firstColumn="1" w:lastColumn="0" w:noHBand="0" w:noVBand="1"/>
      </w:tblPr>
      <w:tblGrid>
        <w:gridCol w:w="2984"/>
        <w:gridCol w:w="1151"/>
        <w:gridCol w:w="1170"/>
      </w:tblGrid>
      <w:tr w:rsidR="00ED196E" w14:paraId="734CBF42" w14:textId="5D9B98FB" w:rsidTr="006229E5">
        <w:tc>
          <w:tcPr>
            <w:tcW w:w="2984" w:type="dxa"/>
            <w:shd w:val="clear" w:color="auto" w:fill="8089DA"/>
          </w:tcPr>
          <w:p w14:paraId="44DEA667" w14:textId="0BF215A9" w:rsidR="00ED196E" w:rsidRDefault="00ED196E" w:rsidP="00D1345F">
            <w:pPr>
              <w:rPr>
                <w:rFonts w:ascii="Arial" w:hAnsi="Arial" w:cs="Arial"/>
                <w:sz w:val="20"/>
              </w:rPr>
            </w:pPr>
            <w:r>
              <w:rPr>
                <w:rFonts w:ascii="Arial" w:hAnsi="Arial" w:cs="Arial"/>
                <w:sz w:val="20"/>
              </w:rPr>
              <w:t>PA CareerLink</w:t>
            </w:r>
            <w:r w:rsidRPr="00D1345F">
              <w:rPr>
                <w:rFonts w:ascii="Arial" w:hAnsi="Arial" w:cs="Arial"/>
                <w:sz w:val="20"/>
                <w:vertAlign w:val="superscript"/>
              </w:rPr>
              <w:t>®</w:t>
            </w:r>
          </w:p>
        </w:tc>
        <w:tc>
          <w:tcPr>
            <w:tcW w:w="1151" w:type="dxa"/>
            <w:shd w:val="clear" w:color="auto" w:fill="8089DA"/>
          </w:tcPr>
          <w:p w14:paraId="2CA28ECB" w14:textId="648547AA" w:rsidR="00ED196E" w:rsidRDefault="00ED196E" w:rsidP="00D1345F">
            <w:pPr>
              <w:rPr>
                <w:rFonts w:ascii="Arial" w:hAnsi="Arial" w:cs="Arial"/>
                <w:sz w:val="20"/>
              </w:rPr>
            </w:pPr>
            <w:r>
              <w:rPr>
                <w:rFonts w:ascii="Arial" w:hAnsi="Arial" w:cs="Arial"/>
                <w:sz w:val="20"/>
              </w:rPr>
              <w:t>Case Managers</w:t>
            </w:r>
          </w:p>
        </w:tc>
        <w:tc>
          <w:tcPr>
            <w:tcW w:w="1170" w:type="dxa"/>
            <w:shd w:val="clear" w:color="auto" w:fill="8089DA"/>
          </w:tcPr>
          <w:p w14:paraId="5CB92440" w14:textId="5991E271" w:rsidR="00ED196E" w:rsidRDefault="00ED196E" w:rsidP="00D1345F">
            <w:pPr>
              <w:rPr>
                <w:rFonts w:ascii="Arial" w:hAnsi="Arial" w:cs="Arial"/>
                <w:sz w:val="20"/>
              </w:rPr>
            </w:pPr>
            <w:r>
              <w:rPr>
                <w:rFonts w:ascii="Arial" w:hAnsi="Arial" w:cs="Arial"/>
                <w:sz w:val="20"/>
              </w:rPr>
              <w:t>Wellness Coach</w:t>
            </w:r>
          </w:p>
        </w:tc>
      </w:tr>
      <w:tr w:rsidR="00ED196E" w14:paraId="482E48E2" w14:textId="37A8DE13" w:rsidTr="006229E5">
        <w:tc>
          <w:tcPr>
            <w:tcW w:w="2984" w:type="dxa"/>
          </w:tcPr>
          <w:p w14:paraId="62524C0C" w14:textId="00A66EB7" w:rsidR="00ED196E" w:rsidRDefault="00ED196E" w:rsidP="00D1345F">
            <w:pPr>
              <w:rPr>
                <w:rFonts w:ascii="Arial" w:hAnsi="Arial" w:cs="Arial"/>
                <w:sz w:val="20"/>
              </w:rPr>
            </w:pPr>
            <w:r>
              <w:rPr>
                <w:rFonts w:ascii="Arial" w:hAnsi="Arial" w:cs="Arial"/>
                <w:sz w:val="20"/>
              </w:rPr>
              <w:t>Centre County</w:t>
            </w:r>
          </w:p>
        </w:tc>
        <w:tc>
          <w:tcPr>
            <w:tcW w:w="1151" w:type="dxa"/>
          </w:tcPr>
          <w:p w14:paraId="0A3C58FB" w14:textId="06466045" w:rsidR="00ED196E" w:rsidRDefault="00ED196E" w:rsidP="00D1345F">
            <w:pPr>
              <w:rPr>
                <w:rFonts w:ascii="Arial" w:hAnsi="Arial" w:cs="Arial"/>
                <w:sz w:val="20"/>
              </w:rPr>
            </w:pPr>
            <w:r>
              <w:rPr>
                <w:rFonts w:ascii="Arial" w:hAnsi="Arial" w:cs="Arial"/>
                <w:sz w:val="20"/>
              </w:rPr>
              <w:t>1</w:t>
            </w:r>
          </w:p>
        </w:tc>
        <w:tc>
          <w:tcPr>
            <w:tcW w:w="1170" w:type="dxa"/>
            <w:vMerge w:val="restart"/>
          </w:tcPr>
          <w:p w14:paraId="724CCDE0" w14:textId="22E09A2C" w:rsidR="00ED196E" w:rsidRDefault="00ED196E" w:rsidP="00D1345F">
            <w:pPr>
              <w:rPr>
                <w:rFonts w:ascii="Arial" w:hAnsi="Arial" w:cs="Arial"/>
                <w:sz w:val="20"/>
              </w:rPr>
            </w:pPr>
            <w:r>
              <w:rPr>
                <w:rFonts w:ascii="Arial" w:hAnsi="Arial" w:cs="Arial"/>
                <w:sz w:val="20"/>
              </w:rPr>
              <w:t>1 individual serving all sites</w:t>
            </w:r>
          </w:p>
        </w:tc>
      </w:tr>
      <w:tr w:rsidR="00ED196E" w14:paraId="41089F82" w14:textId="2BA0CAE8" w:rsidTr="006229E5">
        <w:tc>
          <w:tcPr>
            <w:tcW w:w="2984" w:type="dxa"/>
          </w:tcPr>
          <w:p w14:paraId="32AEECAE" w14:textId="6135AA31" w:rsidR="00ED196E" w:rsidRDefault="00ED196E" w:rsidP="00D1345F">
            <w:pPr>
              <w:rPr>
                <w:rFonts w:ascii="Arial" w:hAnsi="Arial" w:cs="Arial"/>
                <w:sz w:val="20"/>
              </w:rPr>
            </w:pPr>
            <w:r>
              <w:rPr>
                <w:rFonts w:ascii="Arial" w:hAnsi="Arial" w:cs="Arial"/>
                <w:sz w:val="20"/>
              </w:rPr>
              <w:t>Lycoming County</w:t>
            </w:r>
          </w:p>
        </w:tc>
        <w:tc>
          <w:tcPr>
            <w:tcW w:w="1151" w:type="dxa"/>
          </w:tcPr>
          <w:p w14:paraId="7BBA9C3C" w14:textId="1BA83827" w:rsidR="00ED196E" w:rsidRDefault="00ED196E" w:rsidP="00D1345F">
            <w:pPr>
              <w:rPr>
                <w:rFonts w:ascii="Arial" w:hAnsi="Arial" w:cs="Arial"/>
                <w:sz w:val="20"/>
              </w:rPr>
            </w:pPr>
            <w:r>
              <w:rPr>
                <w:rFonts w:ascii="Arial" w:hAnsi="Arial" w:cs="Arial"/>
                <w:sz w:val="20"/>
              </w:rPr>
              <w:t>3</w:t>
            </w:r>
          </w:p>
        </w:tc>
        <w:tc>
          <w:tcPr>
            <w:tcW w:w="1170" w:type="dxa"/>
            <w:vMerge/>
          </w:tcPr>
          <w:p w14:paraId="779F15B0" w14:textId="77777777" w:rsidR="00ED196E" w:rsidRDefault="00ED196E" w:rsidP="00D1345F">
            <w:pPr>
              <w:rPr>
                <w:rFonts w:ascii="Arial" w:hAnsi="Arial" w:cs="Arial"/>
                <w:sz w:val="20"/>
              </w:rPr>
            </w:pPr>
          </w:p>
        </w:tc>
      </w:tr>
      <w:tr w:rsidR="00ED196E" w14:paraId="1EB31B1C" w14:textId="2B7D28D5" w:rsidTr="006229E5">
        <w:tc>
          <w:tcPr>
            <w:tcW w:w="2984" w:type="dxa"/>
          </w:tcPr>
          <w:p w14:paraId="02DC25DB" w14:textId="62CF0F2D" w:rsidR="00ED196E" w:rsidRDefault="00ED196E" w:rsidP="00D1345F">
            <w:pPr>
              <w:rPr>
                <w:rFonts w:ascii="Arial" w:hAnsi="Arial" w:cs="Arial"/>
                <w:sz w:val="20"/>
              </w:rPr>
            </w:pPr>
            <w:r>
              <w:rPr>
                <w:rFonts w:ascii="Arial" w:hAnsi="Arial" w:cs="Arial"/>
                <w:sz w:val="20"/>
              </w:rPr>
              <w:t>Mifflin County</w:t>
            </w:r>
          </w:p>
        </w:tc>
        <w:tc>
          <w:tcPr>
            <w:tcW w:w="1151" w:type="dxa"/>
          </w:tcPr>
          <w:p w14:paraId="52A4FE0D" w14:textId="54E7F747" w:rsidR="00ED196E" w:rsidRDefault="00ED196E" w:rsidP="00D1345F">
            <w:pPr>
              <w:rPr>
                <w:rFonts w:ascii="Arial" w:hAnsi="Arial" w:cs="Arial"/>
                <w:sz w:val="20"/>
              </w:rPr>
            </w:pPr>
            <w:r>
              <w:rPr>
                <w:rFonts w:ascii="Arial" w:hAnsi="Arial" w:cs="Arial"/>
                <w:sz w:val="20"/>
              </w:rPr>
              <w:t>1</w:t>
            </w:r>
          </w:p>
        </w:tc>
        <w:tc>
          <w:tcPr>
            <w:tcW w:w="1170" w:type="dxa"/>
            <w:vMerge/>
          </w:tcPr>
          <w:p w14:paraId="698AF251" w14:textId="77777777" w:rsidR="00ED196E" w:rsidRDefault="00ED196E" w:rsidP="00D1345F">
            <w:pPr>
              <w:rPr>
                <w:rFonts w:ascii="Arial" w:hAnsi="Arial" w:cs="Arial"/>
                <w:sz w:val="20"/>
              </w:rPr>
            </w:pPr>
          </w:p>
        </w:tc>
      </w:tr>
      <w:tr w:rsidR="00ED196E" w14:paraId="1949CBF7" w14:textId="0C717034" w:rsidTr="006229E5">
        <w:tc>
          <w:tcPr>
            <w:tcW w:w="2984" w:type="dxa"/>
          </w:tcPr>
          <w:p w14:paraId="25EC7544" w14:textId="77777777" w:rsidR="00ED196E" w:rsidRDefault="00ED196E" w:rsidP="00D1345F">
            <w:pPr>
              <w:rPr>
                <w:rFonts w:ascii="Arial" w:hAnsi="Arial" w:cs="Arial"/>
                <w:sz w:val="20"/>
              </w:rPr>
            </w:pPr>
            <w:r>
              <w:rPr>
                <w:rFonts w:ascii="Arial" w:hAnsi="Arial" w:cs="Arial"/>
                <w:sz w:val="20"/>
              </w:rPr>
              <w:t>Northumberland/Snyder/Union</w:t>
            </w:r>
          </w:p>
          <w:p w14:paraId="5823B83E" w14:textId="7DA45F64" w:rsidR="00ED196E" w:rsidRDefault="00ED196E" w:rsidP="00D1345F">
            <w:pPr>
              <w:rPr>
                <w:rFonts w:ascii="Arial" w:hAnsi="Arial" w:cs="Arial"/>
                <w:sz w:val="20"/>
              </w:rPr>
            </w:pPr>
            <w:r>
              <w:rPr>
                <w:rFonts w:ascii="Arial" w:hAnsi="Arial" w:cs="Arial"/>
                <w:sz w:val="20"/>
              </w:rPr>
              <w:t xml:space="preserve"> Counties</w:t>
            </w:r>
          </w:p>
        </w:tc>
        <w:tc>
          <w:tcPr>
            <w:tcW w:w="1151" w:type="dxa"/>
          </w:tcPr>
          <w:p w14:paraId="6D600FC4" w14:textId="1F7F0297" w:rsidR="00ED196E" w:rsidRDefault="00ED196E" w:rsidP="00D1345F">
            <w:pPr>
              <w:rPr>
                <w:rFonts w:ascii="Arial" w:hAnsi="Arial" w:cs="Arial"/>
                <w:sz w:val="20"/>
              </w:rPr>
            </w:pPr>
            <w:r>
              <w:rPr>
                <w:rFonts w:ascii="Arial" w:hAnsi="Arial" w:cs="Arial"/>
                <w:sz w:val="20"/>
              </w:rPr>
              <w:t>2</w:t>
            </w:r>
          </w:p>
        </w:tc>
        <w:tc>
          <w:tcPr>
            <w:tcW w:w="1170" w:type="dxa"/>
            <w:vMerge/>
          </w:tcPr>
          <w:p w14:paraId="49E8C1F9" w14:textId="77777777" w:rsidR="00ED196E" w:rsidRDefault="00ED196E" w:rsidP="00D1345F">
            <w:pPr>
              <w:rPr>
                <w:rFonts w:ascii="Arial" w:hAnsi="Arial" w:cs="Arial"/>
                <w:sz w:val="20"/>
              </w:rPr>
            </w:pPr>
          </w:p>
        </w:tc>
      </w:tr>
    </w:tbl>
    <w:p w14:paraId="0FAD7929" w14:textId="77777777" w:rsidR="00D1345F" w:rsidRDefault="00D1345F" w:rsidP="00D1345F">
      <w:pPr>
        <w:ind w:left="1440"/>
        <w:rPr>
          <w:rFonts w:ascii="Arial" w:hAnsi="Arial" w:cs="Arial"/>
          <w:sz w:val="20"/>
        </w:rPr>
      </w:pPr>
    </w:p>
    <w:p w14:paraId="35C8681F" w14:textId="77A575C1" w:rsidR="00D1345F" w:rsidRDefault="00F67B2E" w:rsidP="00D1345F">
      <w:pPr>
        <w:ind w:left="1440"/>
        <w:rPr>
          <w:rFonts w:ascii="Arial" w:hAnsi="Arial" w:cs="Arial"/>
          <w:sz w:val="20"/>
        </w:rPr>
      </w:pPr>
      <w:r>
        <w:rPr>
          <w:rFonts w:ascii="Arial" w:hAnsi="Arial" w:cs="Arial"/>
          <w:sz w:val="20"/>
        </w:rPr>
        <w:t xml:space="preserve">It’s not possible to compare the number of EARN participants in Retention for each year as the DHS definition of Retention has changed.  PY20 data is still being finalized, and for July 1, 2020 – April 30, 2021, we know there have been 46 TANF closures due to employment </w:t>
      </w:r>
      <w:r w:rsidR="00205C3D">
        <w:rPr>
          <w:rFonts w:ascii="Arial" w:hAnsi="Arial" w:cs="Arial"/>
          <w:sz w:val="20"/>
        </w:rPr>
        <w:t xml:space="preserve">(therefore 46 individuals in Retention) validated. </w:t>
      </w:r>
      <w:r>
        <w:rPr>
          <w:rFonts w:ascii="Arial" w:hAnsi="Arial" w:cs="Arial"/>
          <w:sz w:val="20"/>
        </w:rPr>
        <w:t xml:space="preserve"> </w:t>
      </w:r>
    </w:p>
    <w:p w14:paraId="2C9F0358" w14:textId="77777777" w:rsidR="00CA182B" w:rsidRPr="001A74E1" w:rsidRDefault="00CA182B" w:rsidP="00CA182B">
      <w:pPr>
        <w:pStyle w:val="ListParagraph"/>
        <w:numPr>
          <w:ilvl w:val="0"/>
          <w:numId w:val="11"/>
        </w:numPr>
        <w:spacing w:before="240"/>
        <w:rPr>
          <w:rFonts w:ascii="Arial" w:hAnsi="Arial" w:cs="Arial"/>
          <w:sz w:val="20"/>
          <w:szCs w:val="20"/>
        </w:rPr>
      </w:pPr>
      <w:r w:rsidRPr="001A74E1">
        <w:rPr>
          <w:rFonts w:ascii="Arial" w:hAnsi="Arial" w:cs="Arial"/>
          <w:sz w:val="20"/>
          <w:szCs w:val="20"/>
        </w:rPr>
        <w:lastRenderedPageBreak/>
        <w:t xml:space="preserve">Please provide a list of the current equipment (e.g., computers (participants &amp; staff), furniture, cameras, Smartboards, vehicles, </w:t>
      </w:r>
      <w:proofErr w:type="spellStart"/>
      <w:r w:rsidRPr="001A74E1">
        <w:rPr>
          <w:rFonts w:ascii="Arial" w:hAnsi="Arial" w:cs="Arial"/>
          <w:sz w:val="20"/>
          <w:szCs w:val="20"/>
        </w:rPr>
        <w:t>etc</w:t>
      </w:r>
      <w:proofErr w:type="spellEnd"/>
      <w:r w:rsidRPr="001A74E1">
        <w:rPr>
          <w:rFonts w:ascii="Arial" w:hAnsi="Arial" w:cs="Arial"/>
          <w:sz w:val="20"/>
          <w:szCs w:val="20"/>
        </w:rPr>
        <w:t>) by age, condition, and site.</w:t>
      </w:r>
    </w:p>
    <w:p w14:paraId="4B995765" w14:textId="7B7F284A" w:rsidR="002F46B7" w:rsidRPr="002F46B7" w:rsidRDefault="00946574" w:rsidP="00946574">
      <w:pPr>
        <w:pStyle w:val="ListParagraph"/>
        <w:spacing w:before="240"/>
        <w:ind w:left="1440"/>
        <w:rPr>
          <w:rFonts w:ascii="Arial" w:hAnsi="Arial" w:cs="Arial"/>
          <w:sz w:val="20"/>
          <w:szCs w:val="20"/>
        </w:rPr>
      </w:pPr>
      <w:r w:rsidRPr="00946574">
        <w:rPr>
          <w:rFonts w:ascii="Arial" w:hAnsi="Arial" w:cs="Arial"/>
          <w:b/>
          <w:sz w:val="20"/>
          <w:szCs w:val="20"/>
        </w:rPr>
        <w:t>Answer</w:t>
      </w:r>
      <w:r>
        <w:rPr>
          <w:rFonts w:ascii="Arial" w:hAnsi="Arial" w:cs="Arial"/>
          <w:sz w:val="20"/>
          <w:szCs w:val="20"/>
        </w:rPr>
        <w:t xml:space="preserve">: </w:t>
      </w:r>
      <w:r w:rsidR="009C551E">
        <w:rPr>
          <w:rFonts w:ascii="Arial" w:hAnsi="Arial" w:cs="Arial"/>
          <w:sz w:val="20"/>
          <w:szCs w:val="20"/>
        </w:rPr>
        <w:t xml:space="preserve">All EARN staff have a computer, desk/workstation, </w:t>
      </w:r>
      <w:r>
        <w:rPr>
          <w:rFonts w:ascii="Arial" w:hAnsi="Arial" w:cs="Arial"/>
          <w:sz w:val="20"/>
          <w:szCs w:val="20"/>
        </w:rPr>
        <w:t xml:space="preserve">chairs; 10 of the staff chairs are newly purchased as of June 2021. </w:t>
      </w:r>
      <w:r w:rsidR="009C551E">
        <w:rPr>
          <w:rFonts w:ascii="Arial" w:hAnsi="Arial" w:cs="Arial"/>
          <w:sz w:val="20"/>
          <w:szCs w:val="20"/>
        </w:rPr>
        <w:t xml:space="preserve">It is a priority for Advance Central PA that the EARN spaces are professional, welcoming, and inviting, therefore funds have </w:t>
      </w:r>
      <w:r>
        <w:rPr>
          <w:rFonts w:ascii="Arial" w:hAnsi="Arial" w:cs="Arial"/>
          <w:sz w:val="20"/>
          <w:szCs w:val="20"/>
        </w:rPr>
        <w:t xml:space="preserve">recently </w:t>
      </w:r>
      <w:r w:rsidR="009C551E">
        <w:rPr>
          <w:rFonts w:ascii="Arial" w:hAnsi="Arial" w:cs="Arial"/>
          <w:sz w:val="20"/>
          <w:szCs w:val="20"/>
        </w:rPr>
        <w:t xml:space="preserve">been used to </w:t>
      </w:r>
      <w:r>
        <w:rPr>
          <w:rFonts w:ascii="Arial" w:hAnsi="Arial" w:cs="Arial"/>
          <w:sz w:val="20"/>
          <w:szCs w:val="20"/>
        </w:rPr>
        <w:t xml:space="preserve">update furnishings with a focus on Lycoming County where there are 5 new participant chairs with tablet arms and 8 ball chairs for participants. Thirty-four new participant chairs that are wipeable have also been purchased for use across the region.  In addition, two new projectors were purchased in June 2021 as well as 4 book cases and some new art pieces. </w:t>
      </w:r>
    </w:p>
    <w:p w14:paraId="317083C5" w14:textId="16F595E8" w:rsidR="00946574" w:rsidRDefault="00946574" w:rsidP="00946574">
      <w:pPr>
        <w:pStyle w:val="ListParagraph"/>
        <w:spacing w:before="240"/>
        <w:ind w:left="1440"/>
        <w:rPr>
          <w:rFonts w:ascii="Arial" w:hAnsi="Arial" w:cs="Arial"/>
          <w:sz w:val="20"/>
          <w:szCs w:val="20"/>
        </w:rPr>
      </w:pPr>
      <w:r>
        <w:rPr>
          <w:rFonts w:ascii="Arial" w:hAnsi="Arial" w:cs="Arial"/>
          <w:sz w:val="20"/>
          <w:szCs w:val="20"/>
        </w:rPr>
        <w:t xml:space="preserve">Advance Central PA </w:t>
      </w:r>
      <w:r w:rsidRPr="00746EEC">
        <w:rPr>
          <w:rFonts w:ascii="Arial" w:hAnsi="Arial" w:cs="Arial"/>
          <w:sz w:val="20"/>
          <w:szCs w:val="20"/>
        </w:rPr>
        <w:t>EARN currently owns</w:t>
      </w:r>
      <w:r>
        <w:rPr>
          <w:rFonts w:ascii="Arial" w:hAnsi="Arial" w:cs="Arial"/>
          <w:sz w:val="20"/>
          <w:szCs w:val="20"/>
        </w:rPr>
        <w:t xml:space="preserve"> six (6) mini-vans and three (3) new 15-passenger vans with a fourth one being purchased at present.  These may be moved throughout the region as approved by Advance Central PA.</w:t>
      </w:r>
    </w:p>
    <w:p w14:paraId="62E242DD" w14:textId="17B177D8" w:rsidR="00946574" w:rsidRDefault="00946574" w:rsidP="00946574">
      <w:pPr>
        <w:pStyle w:val="ListParagraph"/>
        <w:spacing w:before="240"/>
        <w:ind w:left="1440"/>
        <w:rPr>
          <w:rFonts w:ascii="Arial" w:hAnsi="Arial" w:cs="Arial"/>
          <w:sz w:val="20"/>
          <w:szCs w:val="20"/>
        </w:rPr>
      </w:pPr>
      <w:r>
        <w:rPr>
          <w:rFonts w:ascii="Arial" w:hAnsi="Arial" w:cs="Arial"/>
          <w:sz w:val="20"/>
          <w:szCs w:val="20"/>
        </w:rPr>
        <w:t xml:space="preserve">The selected respondent may tour the EARN spaces in our sites so that existing furnishings and needs can be most adequately considered for budget line-item negotiations. </w:t>
      </w:r>
    </w:p>
    <w:p w14:paraId="79F18D59" w14:textId="77777777" w:rsidR="002C23CF" w:rsidRDefault="002C23CF" w:rsidP="002C23CF">
      <w:pPr>
        <w:spacing w:line="240" w:lineRule="auto"/>
        <w:rPr>
          <w:rFonts w:ascii="Arial" w:hAnsi="Arial" w:cs="Arial"/>
          <w:b/>
          <w:color w:val="242C7D"/>
          <w:sz w:val="20"/>
          <w:szCs w:val="20"/>
          <w:u w:val="single"/>
        </w:rPr>
      </w:pPr>
    </w:p>
    <w:p w14:paraId="2B25DFC5" w14:textId="2004517F" w:rsidR="002C23CF" w:rsidRDefault="002C23CF" w:rsidP="002C23CF">
      <w:pPr>
        <w:spacing w:line="240" w:lineRule="auto"/>
        <w:rPr>
          <w:rFonts w:ascii="Arial" w:hAnsi="Arial" w:cs="Arial"/>
          <w:b/>
          <w:color w:val="242C7D"/>
          <w:sz w:val="20"/>
          <w:szCs w:val="20"/>
          <w:u w:val="single"/>
        </w:rPr>
      </w:pPr>
      <w:r>
        <w:rPr>
          <w:rFonts w:ascii="Arial" w:hAnsi="Arial" w:cs="Arial"/>
          <w:b/>
          <w:color w:val="242C7D"/>
          <w:sz w:val="20"/>
          <w:szCs w:val="20"/>
          <w:u w:val="single"/>
        </w:rPr>
        <w:t>Addition</w:t>
      </w:r>
      <w:r w:rsidR="0068469D">
        <w:rPr>
          <w:rFonts w:ascii="Arial" w:hAnsi="Arial" w:cs="Arial"/>
          <w:b/>
          <w:color w:val="242C7D"/>
          <w:sz w:val="20"/>
          <w:szCs w:val="20"/>
          <w:u w:val="single"/>
        </w:rPr>
        <w:t>al</w:t>
      </w:r>
      <w:r>
        <w:rPr>
          <w:rFonts w:ascii="Arial" w:hAnsi="Arial" w:cs="Arial"/>
          <w:b/>
          <w:color w:val="242C7D"/>
          <w:sz w:val="20"/>
          <w:szCs w:val="20"/>
          <w:u w:val="single"/>
        </w:rPr>
        <w:t xml:space="preserve"> Q&amp;A </w:t>
      </w:r>
      <w:r w:rsidRPr="00657E40">
        <w:rPr>
          <w:rFonts w:ascii="Arial" w:hAnsi="Arial" w:cs="Arial"/>
          <w:b/>
          <w:color w:val="242C7D"/>
          <w:sz w:val="20"/>
          <w:szCs w:val="20"/>
          <w:u w:val="single"/>
        </w:rPr>
        <w:t xml:space="preserve">Posted </w:t>
      </w:r>
      <w:r>
        <w:rPr>
          <w:rFonts w:ascii="Arial" w:hAnsi="Arial" w:cs="Arial"/>
          <w:b/>
          <w:color w:val="242C7D"/>
          <w:sz w:val="20"/>
          <w:szCs w:val="20"/>
          <w:u w:val="single"/>
        </w:rPr>
        <w:t>8/18</w:t>
      </w:r>
      <w:r w:rsidRPr="00657E40">
        <w:rPr>
          <w:rFonts w:ascii="Arial" w:hAnsi="Arial" w:cs="Arial"/>
          <w:b/>
          <w:color w:val="242C7D"/>
          <w:sz w:val="20"/>
          <w:szCs w:val="20"/>
          <w:u w:val="single"/>
        </w:rPr>
        <w:t>/2021:</w:t>
      </w:r>
    </w:p>
    <w:p w14:paraId="1E4CB42C" w14:textId="16B876DA" w:rsidR="002C23CF" w:rsidRPr="002C23CF" w:rsidRDefault="002C23CF" w:rsidP="002C23CF">
      <w:pPr>
        <w:pStyle w:val="ListParagraph"/>
        <w:numPr>
          <w:ilvl w:val="0"/>
          <w:numId w:val="11"/>
        </w:numPr>
        <w:rPr>
          <w:rFonts w:ascii="Arial" w:hAnsi="Arial" w:cs="Arial"/>
          <w:b/>
          <w:color w:val="242C7D"/>
          <w:sz w:val="20"/>
          <w:szCs w:val="20"/>
          <w:u w:val="single"/>
        </w:rPr>
      </w:pPr>
      <w:r w:rsidRPr="002C23CF">
        <w:rPr>
          <w:rFonts w:ascii="Arial" w:hAnsi="Arial" w:cs="Arial"/>
          <w:sz w:val="20"/>
          <w:szCs w:val="20"/>
        </w:rPr>
        <w:t>Are there performance-based EARN funds that may be used as incentives for individuals in Retention?</w:t>
      </w:r>
    </w:p>
    <w:p w14:paraId="6F492882" w14:textId="36744389" w:rsidR="00946574" w:rsidRDefault="002C23CF" w:rsidP="00946574">
      <w:pPr>
        <w:pStyle w:val="ListParagraph"/>
        <w:spacing w:before="240"/>
        <w:ind w:left="1440"/>
        <w:rPr>
          <w:rFonts w:ascii="Arial" w:hAnsi="Arial" w:cs="Arial"/>
          <w:sz w:val="20"/>
          <w:szCs w:val="20"/>
        </w:rPr>
      </w:pPr>
      <w:r w:rsidRPr="002C23CF">
        <w:rPr>
          <w:rFonts w:ascii="Arial" w:hAnsi="Arial" w:cs="Arial"/>
          <w:b/>
          <w:sz w:val="20"/>
          <w:szCs w:val="20"/>
        </w:rPr>
        <w:t>Answer</w:t>
      </w:r>
      <w:r w:rsidRPr="002C23CF">
        <w:rPr>
          <w:rFonts w:ascii="Arial" w:hAnsi="Arial" w:cs="Arial"/>
          <w:sz w:val="20"/>
          <w:szCs w:val="20"/>
        </w:rPr>
        <w:t xml:space="preserve">: </w:t>
      </w:r>
      <w:r>
        <w:rPr>
          <w:rFonts w:ascii="Arial" w:hAnsi="Arial" w:cs="Arial"/>
          <w:sz w:val="20"/>
          <w:szCs w:val="20"/>
        </w:rPr>
        <w:t xml:space="preserve">Yes, performance-based EARN funds will be made available </w:t>
      </w:r>
      <w:r w:rsidR="008962A6">
        <w:rPr>
          <w:rFonts w:ascii="Arial" w:hAnsi="Arial" w:cs="Arial"/>
          <w:sz w:val="20"/>
          <w:szCs w:val="20"/>
        </w:rPr>
        <w:t xml:space="preserve">to the selected provider(s) </w:t>
      </w:r>
      <w:r>
        <w:rPr>
          <w:rFonts w:ascii="Arial" w:hAnsi="Arial" w:cs="Arial"/>
          <w:sz w:val="20"/>
          <w:szCs w:val="20"/>
        </w:rPr>
        <w:t>to support incentives for individuals in Retention</w:t>
      </w:r>
      <w:r w:rsidR="008962A6">
        <w:rPr>
          <w:rFonts w:ascii="Arial" w:hAnsi="Arial" w:cs="Arial"/>
          <w:sz w:val="20"/>
          <w:szCs w:val="20"/>
        </w:rPr>
        <w:t xml:space="preserve"> as per</w:t>
      </w:r>
      <w:r>
        <w:rPr>
          <w:rFonts w:ascii="Arial" w:hAnsi="Arial" w:cs="Arial"/>
          <w:sz w:val="20"/>
          <w:szCs w:val="20"/>
        </w:rPr>
        <w:t xml:space="preserve"> negotiat</w:t>
      </w:r>
      <w:r w:rsidR="008962A6">
        <w:rPr>
          <w:rFonts w:ascii="Arial" w:hAnsi="Arial" w:cs="Arial"/>
          <w:sz w:val="20"/>
          <w:szCs w:val="20"/>
        </w:rPr>
        <w:t>ions</w:t>
      </w:r>
      <w:r>
        <w:rPr>
          <w:rFonts w:ascii="Arial" w:hAnsi="Arial" w:cs="Arial"/>
          <w:sz w:val="20"/>
          <w:szCs w:val="20"/>
        </w:rPr>
        <w:t xml:space="preserve"> with Advance Central PA.</w:t>
      </w:r>
      <w:r w:rsidR="00946574" w:rsidRPr="002C23CF">
        <w:rPr>
          <w:rFonts w:ascii="Arial" w:hAnsi="Arial" w:cs="Arial"/>
          <w:sz w:val="20"/>
          <w:szCs w:val="20"/>
        </w:rPr>
        <w:t xml:space="preserve"> </w:t>
      </w:r>
    </w:p>
    <w:p w14:paraId="254FC041" w14:textId="7F8F3D26" w:rsidR="0068469D" w:rsidRDefault="0068469D" w:rsidP="00946574">
      <w:pPr>
        <w:pStyle w:val="ListParagraph"/>
        <w:spacing w:before="240"/>
        <w:ind w:left="1440"/>
        <w:rPr>
          <w:rFonts w:ascii="Arial" w:hAnsi="Arial" w:cs="Arial"/>
          <w:sz w:val="20"/>
          <w:szCs w:val="20"/>
        </w:rPr>
      </w:pPr>
    </w:p>
    <w:p w14:paraId="3529DC35" w14:textId="21F1AB68" w:rsidR="0068469D" w:rsidRDefault="0068469D" w:rsidP="00946574">
      <w:pPr>
        <w:pStyle w:val="ListParagraph"/>
        <w:spacing w:before="240"/>
        <w:ind w:left="1440"/>
        <w:rPr>
          <w:rFonts w:ascii="Arial" w:hAnsi="Arial" w:cs="Arial"/>
          <w:sz w:val="20"/>
          <w:szCs w:val="20"/>
        </w:rPr>
      </w:pPr>
    </w:p>
    <w:p w14:paraId="5D37AF70" w14:textId="3488EEE0" w:rsidR="0068469D" w:rsidRDefault="0068469D" w:rsidP="0068469D">
      <w:pPr>
        <w:spacing w:line="240" w:lineRule="auto"/>
        <w:rPr>
          <w:rFonts w:ascii="Arial" w:hAnsi="Arial" w:cs="Arial"/>
          <w:b/>
          <w:color w:val="242C7D"/>
          <w:sz w:val="20"/>
          <w:szCs w:val="20"/>
          <w:u w:val="single"/>
        </w:rPr>
      </w:pPr>
      <w:r w:rsidRPr="00657E40">
        <w:rPr>
          <w:rFonts w:ascii="Arial" w:hAnsi="Arial" w:cs="Arial"/>
          <w:b/>
          <w:color w:val="242C7D"/>
          <w:sz w:val="20"/>
          <w:szCs w:val="20"/>
          <w:u w:val="single"/>
        </w:rPr>
        <w:t xml:space="preserve">Posted </w:t>
      </w:r>
      <w:r>
        <w:rPr>
          <w:rFonts w:ascii="Arial" w:hAnsi="Arial" w:cs="Arial"/>
          <w:b/>
          <w:color w:val="242C7D"/>
          <w:sz w:val="20"/>
          <w:szCs w:val="20"/>
          <w:u w:val="single"/>
        </w:rPr>
        <w:t>8/25</w:t>
      </w:r>
      <w:r w:rsidRPr="00657E40">
        <w:rPr>
          <w:rFonts w:ascii="Arial" w:hAnsi="Arial" w:cs="Arial"/>
          <w:b/>
          <w:color w:val="242C7D"/>
          <w:sz w:val="20"/>
          <w:szCs w:val="20"/>
          <w:u w:val="single"/>
        </w:rPr>
        <w:t>/2021:</w:t>
      </w:r>
    </w:p>
    <w:p w14:paraId="0440C425" w14:textId="6C97918F" w:rsidR="0068469D" w:rsidRDefault="0068469D" w:rsidP="0068469D">
      <w:pPr>
        <w:pStyle w:val="ListParagraph"/>
        <w:numPr>
          <w:ilvl w:val="0"/>
          <w:numId w:val="11"/>
        </w:numPr>
        <w:rPr>
          <w:rFonts w:ascii="Arial" w:hAnsi="Arial" w:cs="Arial"/>
          <w:sz w:val="20"/>
          <w:szCs w:val="20"/>
        </w:rPr>
      </w:pPr>
      <w:r>
        <w:rPr>
          <w:rFonts w:ascii="Arial" w:hAnsi="Arial" w:cs="Arial"/>
          <w:sz w:val="20"/>
          <w:szCs w:val="20"/>
        </w:rPr>
        <w:t xml:space="preserve">The </w:t>
      </w:r>
      <w:r w:rsidRPr="0068469D">
        <w:rPr>
          <w:rFonts w:ascii="Arial" w:hAnsi="Arial" w:cs="Arial"/>
          <w:sz w:val="20"/>
          <w:szCs w:val="20"/>
        </w:rPr>
        <w:t>EARN RFP Budget Form, Tab "July 2022 - June 2023" is protected, so we are unable to add additional lines and unable to enter data in some of the cells.  Could the sheet please be unprotected?</w:t>
      </w:r>
    </w:p>
    <w:p w14:paraId="0DB80F77" w14:textId="69360D16" w:rsidR="0068469D" w:rsidRDefault="0068469D" w:rsidP="0068469D">
      <w:pPr>
        <w:pStyle w:val="ListParagraph"/>
        <w:rPr>
          <w:rFonts w:ascii="Arial" w:hAnsi="Arial" w:cs="Arial"/>
          <w:sz w:val="20"/>
          <w:szCs w:val="20"/>
        </w:rPr>
      </w:pPr>
    </w:p>
    <w:p w14:paraId="59A1026C" w14:textId="7EC9B59F" w:rsidR="0068469D" w:rsidRPr="0068469D" w:rsidRDefault="0068469D" w:rsidP="0068469D">
      <w:pPr>
        <w:pStyle w:val="ListParagraph"/>
        <w:ind w:left="1440"/>
        <w:rPr>
          <w:rFonts w:ascii="Arial" w:hAnsi="Arial" w:cs="Arial"/>
          <w:sz w:val="20"/>
          <w:szCs w:val="20"/>
        </w:rPr>
      </w:pPr>
      <w:r>
        <w:rPr>
          <w:rFonts w:ascii="Arial" w:hAnsi="Arial" w:cs="Arial"/>
          <w:b/>
          <w:sz w:val="20"/>
          <w:szCs w:val="20"/>
        </w:rPr>
        <w:t xml:space="preserve">Answer:  </w:t>
      </w:r>
      <w:r>
        <w:rPr>
          <w:rFonts w:ascii="Arial" w:hAnsi="Arial" w:cs="Arial"/>
          <w:sz w:val="20"/>
          <w:szCs w:val="20"/>
        </w:rPr>
        <w:t xml:space="preserve">Thank you, this error has been corrected, please see attachment “EARN RFP Budget Form- Revised.” </w:t>
      </w:r>
    </w:p>
    <w:p w14:paraId="7F20077A" w14:textId="77777777" w:rsidR="003E7D92" w:rsidRDefault="003E7D92" w:rsidP="003E7D92">
      <w:pPr>
        <w:spacing w:line="240" w:lineRule="auto"/>
        <w:rPr>
          <w:rFonts w:ascii="Arial" w:hAnsi="Arial" w:cs="Arial"/>
          <w:b/>
          <w:color w:val="242C7D"/>
          <w:sz w:val="20"/>
          <w:szCs w:val="20"/>
          <w:u w:val="single"/>
        </w:rPr>
      </w:pPr>
    </w:p>
    <w:p w14:paraId="03FD13C1" w14:textId="47C695B4" w:rsidR="003E7D92" w:rsidRDefault="003E7D92" w:rsidP="003E7D92">
      <w:pPr>
        <w:spacing w:line="240" w:lineRule="auto"/>
        <w:rPr>
          <w:rFonts w:ascii="Arial" w:hAnsi="Arial" w:cs="Arial"/>
          <w:b/>
          <w:color w:val="242C7D"/>
          <w:sz w:val="20"/>
          <w:szCs w:val="20"/>
          <w:u w:val="single"/>
        </w:rPr>
      </w:pPr>
      <w:r w:rsidRPr="00657E40">
        <w:rPr>
          <w:rFonts w:ascii="Arial" w:hAnsi="Arial" w:cs="Arial"/>
          <w:b/>
          <w:color w:val="242C7D"/>
          <w:sz w:val="20"/>
          <w:szCs w:val="20"/>
          <w:u w:val="single"/>
        </w:rPr>
        <w:t xml:space="preserve">Posted </w:t>
      </w:r>
      <w:r>
        <w:rPr>
          <w:rFonts w:ascii="Arial" w:hAnsi="Arial" w:cs="Arial"/>
          <w:b/>
          <w:color w:val="242C7D"/>
          <w:sz w:val="20"/>
          <w:szCs w:val="20"/>
          <w:u w:val="single"/>
        </w:rPr>
        <w:t>8/2</w:t>
      </w:r>
      <w:r>
        <w:rPr>
          <w:rFonts w:ascii="Arial" w:hAnsi="Arial" w:cs="Arial"/>
          <w:b/>
          <w:color w:val="242C7D"/>
          <w:sz w:val="20"/>
          <w:szCs w:val="20"/>
          <w:u w:val="single"/>
        </w:rPr>
        <w:t>7</w:t>
      </w:r>
      <w:r w:rsidRPr="00657E40">
        <w:rPr>
          <w:rFonts w:ascii="Arial" w:hAnsi="Arial" w:cs="Arial"/>
          <w:b/>
          <w:color w:val="242C7D"/>
          <w:sz w:val="20"/>
          <w:szCs w:val="20"/>
          <w:u w:val="single"/>
        </w:rPr>
        <w:t>/2021:</w:t>
      </w:r>
    </w:p>
    <w:p w14:paraId="1EEB761C" w14:textId="5F375849" w:rsidR="003E7D92" w:rsidRDefault="003E7D92" w:rsidP="003E7D92">
      <w:pPr>
        <w:pStyle w:val="ListParagraph"/>
        <w:numPr>
          <w:ilvl w:val="0"/>
          <w:numId w:val="11"/>
        </w:numPr>
        <w:rPr>
          <w:rFonts w:ascii="Arial" w:hAnsi="Arial" w:cs="Arial"/>
          <w:sz w:val="20"/>
          <w:szCs w:val="20"/>
        </w:rPr>
      </w:pPr>
      <w:r>
        <w:rPr>
          <w:rFonts w:ascii="Arial" w:hAnsi="Arial" w:cs="Arial"/>
          <w:sz w:val="20"/>
          <w:szCs w:val="20"/>
        </w:rPr>
        <w:t xml:space="preserve">The </w:t>
      </w:r>
      <w:r w:rsidRPr="0068469D">
        <w:rPr>
          <w:rFonts w:ascii="Arial" w:hAnsi="Arial" w:cs="Arial"/>
          <w:sz w:val="20"/>
          <w:szCs w:val="20"/>
        </w:rPr>
        <w:t>EARN RFP Budget Form</w:t>
      </w:r>
      <w:r>
        <w:rPr>
          <w:rFonts w:ascii="Arial" w:hAnsi="Arial" w:cs="Arial"/>
          <w:sz w:val="20"/>
          <w:szCs w:val="20"/>
        </w:rPr>
        <w:t>- Revised</w:t>
      </w:r>
      <w:r w:rsidRPr="0068469D">
        <w:rPr>
          <w:rFonts w:ascii="Arial" w:hAnsi="Arial" w:cs="Arial"/>
          <w:sz w:val="20"/>
          <w:szCs w:val="20"/>
        </w:rPr>
        <w:t xml:space="preserve">, Tab "July 2022 - June 2023" is protected, so </w:t>
      </w:r>
      <w:r>
        <w:rPr>
          <w:rFonts w:ascii="Arial" w:hAnsi="Arial" w:cs="Arial"/>
          <w:sz w:val="20"/>
          <w:szCs w:val="20"/>
        </w:rPr>
        <w:t xml:space="preserve">there is an inability to insert additional rows. </w:t>
      </w:r>
      <w:proofErr w:type="gramStart"/>
      <w:r>
        <w:rPr>
          <w:rFonts w:ascii="Arial" w:hAnsi="Arial" w:cs="Arial"/>
          <w:sz w:val="20"/>
          <w:szCs w:val="20"/>
        </w:rPr>
        <w:t>Also</w:t>
      </w:r>
      <w:proofErr w:type="gramEnd"/>
      <w:r>
        <w:rPr>
          <w:rFonts w:ascii="Arial" w:hAnsi="Arial" w:cs="Arial"/>
          <w:sz w:val="20"/>
          <w:szCs w:val="20"/>
        </w:rPr>
        <w:t xml:space="preserve"> the “% Charged to TANF” is not set as a percentage s</w:t>
      </w:r>
      <w:r w:rsidRPr="003E7D92">
        <w:rPr>
          <w:rFonts w:ascii="Arial" w:hAnsi="Arial" w:cs="Arial"/>
          <w:sz w:val="20"/>
          <w:szCs w:val="20"/>
        </w:rPr>
        <w:t>o data is not being carried over correctly and that also cannot be changed due to the worksheet being protected</w:t>
      </w:r>
    </w:p>
    <w:p w14:paraId="4A1EC87A" w14:textId="77777777" w:rsidR="003E7D92" w:rsidRDefault="003E7D92" w:rsidP="003E7D92">
      <w:pPr>
        <w:pStyle w:val="ListParagraph"/>
        <w:rPr>
          <w:rFonts w:ascii="Arial" w:hAnsi="Arial" w:cs="Arial"/>
          <w:sz w:val="20"/>
          <w:szCs w:val="20"/>
        </w:rPr>
      </w:pPr>
    </w:p>
    <w:p w14:paraId="19FDC2A2" w14:textId="643E7BED" w:rsidR="003E7D92" w:rsidRDefault="003E7D92" w:rsidP="003E7D92">
      <w:pPr>
        <w:pStyle w:val="ListParagraph"/>
        <w:ind w:left="1440"/>
        <w:rPr>
          <w:rFonts w:ascii="Arial" w:hAnsi="Arial" w:cs="Arial"/>
          <w:sz w:val="20"/>
          <w:szCs w:val="20"/>
        </w:rPr>
      </w:pPr>
      <w:r>
        <w:rPr>
          <w:rFonts w:ascii="Arial" w:hAnsi="Arial" w:cs="Arial"/>
          <w:b/>
          <w:sz w:val="20"/>
          <w:szCs w:val="20"/>
        </w:rPr>
        <w:t xml:space="preserve">Answer:  </w:t>
      </w:r>
      <w:r w:rsidRPr="003E7D92">
        <w:rPr>
          <w:rFonts w:ascii="Arial" w:hAnsi="Arial" w:cs="Arial"/>
          <w:sz w:val="20"/>
          <w:szCs w:val="20"/>
        </w:rPr>
        <w:t>P</w:t>
      </w:r>
      <w:r w:rsidRPr="003E7D92">
        <w:rPr>
          <w:rFonts w:ascii="Arial" w:hAnsi="Arial" w:cs="Arial"/>
          <w:sz w:val="20"/>
          <w:szCs w:val="20"/>
        </w:rPr>
        <w:t>l</w:t>
      </w:r>
      <w:r>
        <w:rPr>
          <w:rFonts w:ascii="Arial" w:hAnsi="Arial" w:cs="Arial"/>
          <w:sz w:val="20"/>
          <w:szCs w:val="20"/>
        </w:rPr>
        <w:t>ease see attachment “EARN RFP Budget Form- Revised</w:t>
      </w:r>
      <w:r>
        <w:rPr>
          <w:rFonts w:ascii="Arial" w:hAnsi="Arial" w:cs="Arial"/>
          <w:sz w:val="20"/>
          <w:szCs w:val="20"/>
        </w:rPr>
        <w:t xml:space="preserve"> Unlocked</w:t>
      </w:r>
      <w:r>
        <w:rPr>
          <w:rFonts w:ascii="Arial" w:hAnsi="Arial" w:cs="Arial"/>
          <w:sz w:val="20"/>
          <w:szCs w:val="20"/>
        </w:rPr>
        <w:t xml:space="preserve">” </w:t>
      </w:r>
      <w:r>
        <w:rPr>
          <w:rFonts w:ascii="Arial" w:hAnsi="Arial" w:cs="Arial"/>
          <w:sz w:val="20"/>
          <w:szCs w:val="20"/>
        </w:rPr>
        <w:t>for a version of the budget that will allow respondents to insert rows as needed.  Respondents should be careful to avoid changing the information Advance Central PA intended to be static within the form and careful to ensure calculations remain accurate before submittal.  Thank you for finding the error with the formatting in the “% Charged to TANF”; this has been corrected in the “Unlocked” version.</w:t>
      </w:r>
    </w:p>
    <w:p w14:paraId="4C25327A" w14:textId="4A0E4411" w:rsidR="00DD46B2" w:rsidRDefault="00DD46B2" w:rsidP="003E7D92">
      <w:pPr>
        <w:pStyle w:val="ListParagraph"/>
        <w:ind w:left="1440"/>
        <w:rPr>
          <w:rFonts w:ascii="Arial" w:hAnsi="Arial" w:cs="Arial"/>
          <w:sz w:val="20"/>
          <w:szCs w:val="20"/>
        </w:rPr>
      </w:pPr>
    </w:p>
    <w:p w14:paraId="16FEFAC7" w14:textId="77777777" w:rsidR="00DD46B2" w:rsidRPr="00DD46B2" w:rsidRDefault="00DD46B2" w:rsidP="00DD46B2">
      <w:pPr>
        <w:pStyle w:val="ListParagraph"/>
        <w:numPr>
          <w:ilvl w:val="0"/>
          <w:numId w:val="11"/>
        </w:numPr>
        <w:rPr>
          <w:rFonts w:ascii="Arial" w:hAnsi="Arial" w:cs="Arial"/>
          <w:sz w:val="20"/>
          <w:szCs w:val="20"/>
        </w:rPr>
      </w:pPr>
      <w:r w:rsidRPr="00DD46B2">
        <w:rPr>
          <w:rFonts w:ascii="Arial" w:hAnsi="Arial" w:cs="Arial"/>
          <w:sz w:val="20"/>
          <w:szCs w:val="20"/>
        </w:rPr>
        <w:lastRenderedPageBreak/>
        <w:t>In D.3, the chart asks for “Percent of Placements”, but the definition on p. 18 defines it as “The number of enrolled participants who obtain Placement each program year.”</w:t>
      </w:r>
    </w:p>
    <w:p w14:paraId="0C4587D4" w14:textId="4EB85D87" w:rsidR="00DD46B2" w:rsidRPr="00DD46B2" w:rsidRDefault="00DD46B2" w:rsidP="00DD46B2">
      <w:pPr>
        <w:pStyle w:val="ListParagraph"/>
        <w:rPr>
          <w:rFonts w:ascii="Arial" w:hAnsi="Arial" w:cs="Arial"/>
          <w:sz w:val="20"/>
          <w:szCs w:val="20"/>
        </w:rPr>
      </w:pPr>
      <w:r w:rsidRPr="00DD46B2">
        <w:rPr>
          <w:rFonts w:ascii="Arial" w:hAnsi="Arial" w:cs="Arial"/>
          <w:sz w:val="20"/>
          <w:szCs w:val="20"/>
        </w:rPr>
        <w:t>Is Advance Central PA requesting a number or a percent?</w:t>
      </w:r>
    </w:p>
    <w:p w14:paraId="11E8E71A" w14:textId="2EF688DE" w:rsidR="00DD46B2" w:rsidRPr="00DD46B2" w:rsidRDefault="00DD46B2" w:rsidP="00DD46B2">
      <w:pPr>
        <w:pStyle w:val="ListParagraph"/>
        <w:rPr>
          <w:rFonts w:ascii="Arial" w:hAnsi="Arial" w:cs="Arial"/>
          <w:sz w:val="20"/>
          <w:szCs w:val="20"/>
        </w:rPr>
      </w:pPr>
    </w:p>
    <w:p w14:paraId="42ED7DDF" w14:textId="6B00F51F" w:rsidR="00DD46B2" w:rsidRPr="00DD46B2" w:rsidRDefault="00DD46B2" w:rsidP="00DD46B2">
      <w:pPr>
        <w:pStyle w:val="ListParagraph"/>
        <w:ind w:left="1440"/>
        <w:rPr>
          <w:rFonts w:ascii="Arial" w:hAnsi="Arial" w:cs="Arial"/>
          <w:sz w:val="20"/>
          <w:szCs w:val="20"/>
        </w:rPr>
      </w:pPr>
      <w:r w:rsidRPr="00DD46B2">
        <w:rPr>
          <w:rFonts w:ascii="Arial" w:hAnsi="Arial" w:cs="Arial"/>
          <w:b/>
          <w:sz w:val="20"/>
          <w:szCs w:val="20"/>
        </w:rPr>
        <w:t>Answer:</w:t>
      </w:r>
      <w:r>
        <w:rPr>
          <w:rFonts w:ascii="Arial" w:hAnsi="Arial" w:cs="Arial"/>
          <w:b/>
          <w:sz w:val="20"/>
          <w:szCs w:val="20"/>
        </w:rPr>
        <w:t xml:space="preserve"> </w:t>
      </w:r>
      <w:r>
        <w:rPr>
          <w:rFonts w:ascii="Arial" w:hAnsi="Arial" w:cs="Arial"/>
          <w:sz w:val="20"/>
          <w:szCs w:val="20"/>
        </w:rPr>
        <w:t xml:space="preserve">Thank you for pointing out this discrepancy within the chart on page 18 which carried over to question D.3. Please report the percentage of enrolled Participants who will obtain Placement each program year. </w:t>
      </w:r>
      <w:r w:rsidR="00C43C8F">
        <w:rPr>
          <w:rFonts w:ascii="Arial" w:hAnsi="Arial" w:cs="Arial"/>
          <w:sz w:val="20"/>
          <w:szCs w:val="20"/>
        </w:rPr>
        <w:t xml:space="preserve">It is also acceptable to provide the number of enrollments and the number of Placements each program year within D.3.  </w:t>
      </w:r>
      <w:bookmarkStart w:id="0" w:name="_GoBack"/>
      <w:bookmarkEnd w:id="0"/>
    </w:p>
    <w:p w14:paraId="20562089" w14:textId="77777777" w:rsidR="00DD46B2" w:rsidRPr="0068469D" w:rsidRDefault="00DD46B2" w:rsidP="003E7D92">
      <w:pPr>
        <w:pStyle w:val="ListParagraph"/>
        <w:ind w:left="1440"/>
        <w:rPr>
          <w:rFonts w:ascii="Arial" w:hAnsi="Arial" w:cs="Arial"/>
          <w:sz w:val="20"/>
          <w:szCs w:val="20"/>
        </w:rPr>
      </w:pPr>
    </w:p>
    <w:p w14:paraId="3720759A" w14:textId="77777777" w:rsidR="003E7D92" w:rsidRPr="0068469D" w:rsidRDefault="003E7D92" w:rsidP="003E7D92">
      <w:pPr>
        <w:pStyle w:val="ListParagraph"/>
        <w:spacing w:before="240"/>
        <w:ind w:left="1440"/>
        <w:rPr>
          <w:rFonts w:ascii="Arial" w:hAnsi="Arial" w:cs="Arial"/>
          <w:b/>
          <w:sz w:val="20"/>
          <w:szCs w:val="20"/>
        </w:rPr>
      </w:pPr>
    </w:p>
    <w:p w14:paraId="4F497991" w14:textId="77777777" w:rsidR="0068469D" w:rsidRPr="003E7D92" w:rsidRDefault="0068469D" w:rsidP="00946574">
      <w:pPr>
        <w:pStyle w:val="ListParagraph"/>
        <w:spacing w:before="240"/>
        <w:ind w:left="1440"/>
        <w:rPr>
          <w:rFonts w:ascii="Arial" w:hAnsi="Arial" w:cs="Arial"/>
          <w:sz w:val="20"/>
          <w:szCs w:val="20"/>
        </w:rPr>
      </w:pPr>
    </w:p>
    <w:sectPr w:rsidR="0068469D" w:rsidRPr="003E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162"/>
    <w:multiLevelType w:val="hybridMultilevel"/>
    <w:tmpl w:val="9F5E4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CE2B88"/>
    <w:multiLevelType w:val="hybridMultilevel"/>
    <w:tmpl w:val="68867C8C"/>
    <w:lvl w:ilvl="0" w:tplc="61ACA0B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37D5"/>
    <w:multiLevelType w:val="hybridMultilevel"/>
    <w:tmpl w:val="0D00F7B2"/>
    <w:lvl w:ilvl="0" w:tplc="61ACA0B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F2E"/>
    <w:multiLevelType w:val="hybridMultilevel"/>
    <w:tmpl w:val="DDDCF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C0B07"/>
    <w:multiLevelType w:val="hybridMultilevel"/>
    <w:tmpl w:val="549A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6452E"/>
    <w:multiLevelType w:val="hybridMultilevel"/>
    <w:tmpl w:val="344A787A"/>
    <w:lvl w:ilvl="0" w:tplc="5C8E4932">
      <w:start w:val="1"/>
      <w:numFmt w:val="decimal"/>
      <w:lvlText w:val="%1."/>
      <w:lvlJc w:val="left"/>
      <w:pPr>
        <w:ind w:left="720" w:hanging="360"/>
      </w:pPr>
      <w:rPr>
        <w:rFonts w:ascii="Arial" w:hAnsi="Arial"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F47A8"/>
    <w:multiLevelType w:val="hybridMultilevel"/>
    <w:tmpl w:val="8F26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D7579"/>
    <w:multiLevelType w:val="hybridMultilevel"/>
    <w:tmpl w:val="0AC8EF8E"/>
    <w:lvl w:ilvl="0" w:tplc="61ACA0B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53DB5"/>
    <w:multiLevelType w:val="hybridMultilevel"/>
    <w:tmpl w:val="6998571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DFD35D4"/>
    <w:multiLevelType w:val="hybridMultilevel"/>
    <w:tmpl w:val="8C52AF4E"/>
    <w:lvl w:ilvl="0" w:tplc="5C8E4932">
      <w:start w:val="1"/>
      <w:numFmt w:val="decimal"/>
      <w:lvlText w:val="%1."/>
      <w:lvlJc w:val="left"/>
      <w:pPr>
        <w:ind w:left="720" w:hanging="360"/>
      </w:pPr>
      <w:rPr>
        <w:rFonts w:ascii="Arial" w:hAnsi="Arial"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06A4D"/>
    <w:multiLevelType w:val="hybridMultilevel"/>
    <w:tmpl w:val="B0F8B0C0"/>
    <w:lvl w:ilvl="0" w:tplc="5FEC7106">
      <w:start w:val="1"/>
      <w:numFmt w:val="bullet"/>
      <w:lvlText w:val=""/>
      <w:lvlJc w:val="left"/>
      <w:pPr>
        <w:tabs>
          <w:tab w:val="num" w:pos="720"/>
        </w:tabs>
        <w:ind w:left="720" w:hanging="360"/>
      </w:pPr>
      <w:rPr>
        <w:rFonts w:ascii="Wingdings 3" w:hAnsi="Wingdings 3" w:hint="default"/>
      </w:rPr>
    </w:lvl>
    <w:lvl w:ilvl="1" w:tplc="6A3AA39E">
      <w:numFmt w:val="bullet"/>
      <w:lvlText w:val=""/>
      <w:lvlJc w:val="left"/>
      <w:pPr>
        <w:tabs>
          <w:tab w:val="num" w:pos="1440"/>
        </w:tabs>
        <w:ind w:left="1440" w:hanging="360"/>
      </w:pPr>
      <w:rPr>
        <w:rFonts w:ascii="Wingdings 3" w:hAnsi="Wingdings 3" w:hint="default"/>
      </w:rPr>
    </w:lvl>
    <w:lvl w:ilvl="2" w:tplc="7866439E">
      <w:start w:val="1"/>
      <w:numFmt w:val="bullet"/>
      <w:lvlText w:val=""/>
      <w:lvlJc w:val="left"/>
      <w:pPr>
        <w:tabs>
          <w:tab w:val="num" w:pos="2160"/>
        </w:tabs>
        <w:ind w:left="2160" w:hanging="360"/>
      </w:pPr>
      <w:rPr>
        <w:rFonts w:ascii="Wingdings 3" w:hAnsi="Wingdings 3" w:hint="default"/>
      </w:rPr>
    </w:lvl>
    <w:lvl w:ilvl="3" w:tplc="7408C11E">
      <w:start w:val="1"/>
      <w:numFmt w:val="bullet"/>
      <w:lvlText w:val=""/>
      <w:lvlJc w:val="left"/>
      <w:pPr>
        <w:tabs>
          <w:tab w:val="num" w:pos="2880"/>
        </w:tabs>
        <w:ind w:left="2880" w:hanging="360"/>
      </w:pPr>
      <w:rPr>
        <w:rFonts w:ascii="Wingdings 3" w:hAnsi="Wingdings 3" w:hint="default"/>
      </w:rPr>
    </w:lvl>
    <w:lvl w:ilvl="4" w:tplc="12244DEE">
      <w:start w:val="1"/>
      <w:numFmt w:val="bullet"/>
      <w:lvlText w:val=""/>
      <w:lvlJc w:val="left"/>
      <w:pPr>
        <w:tabs>
          <w:tab w:val="num" w:pos="3600"/>
        </w:tabs>
        <w:ind w:left="3600" w:hanging="360"/>
      </w:pPr>
      <w:rPr>
        <w:rFonts w:ascii="Wingdings 3" w:hAnsi="Wingdings 3" w:hint="default"/>
      </w:rPr>
    </w:lvl>
    <w:lvl w:ilvl="5" w:tplc="0B668D82">
      <w:start w:val="1"/>
      <w:numFmt w:val="bullet"/>
      <w:lvlText w:val=""/>
      <w:lvlJc w:val="left"/>
      <w:pPr>
        <w:tabs>
          <w:tab w:val="num" w:pos="4320"/>
        </w:tabs>
        <w:ind w:left="4320" w:hanging="360"/>
      </w:pPr>
      <w:rPr>
        <w:rFonts w:ascii="Wingdings 3" w:hAnsi="Wingdings 3" w:hint="default"/>
      </w:rPr>
    </w:lvl>
    <w:lvl w:ilvl="6" w:tplc="4BA0C318">
      <w:start w:val="1"/>
      <w:numFmt w:val="bullet"/>
      <w:lvlText w:val=""/>
      <w:lvlJc w:val="left"/>
      <w:pPr>
        <w:tabs>
          <w:tab w:val="num" w:pos="5040"/>
        </w:tabs>
        <w:ind w:left="5040" w:hanging="360"/>
      </w:pPr>
      <w:rPr>
        <w:rFonts w:ascii="Wingdings 3" w:hAnsi="Wingdings 3" w:hint="default"/>
      </w:rPr>
    </w:lvl>
    <w:lvl w:ilvl="7" w:tplc="F6CA37F8">
      <w:start w:val="1"/>
      <w:numFmt w:val="bullet"/>
      <w:lvlText w:val=""/>
      <w:lvlJc w:val="left"/>
      <w:pPr>
        <w:tabs>
          <w:tab w:val="num" w:pos="5760"/>
        </w:tabs>
        <w:ind w:left="5760" w:hanging="360"/>
      </w:pPr>
      <w:rPr>
        <w:rFonts w:ascii="Wingdings 3" w:hAnsi="Wingdings 3" w:hint="default"/>
      </w:rPr>
    </w:lvl>
    <w:lvl w:ilvl="8" w:tplc="A0008646">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8570509"/>
    <w:multiLevelType w:val="hybridMultilevel"/>
    <w:tmpl w:val="9A02E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456DCB"/>
    <w:multiLevelType w:val="hybridMultilevel"/>
    <w:tmpl w:val="A6A6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10"/>
  </w:num>
  <w:num w:numId="6">
    <w:abstractNumId w:val="11"/>
  </w:num>
  <w:num w:numId="7">
    <w:abstractNumId w:val="1"/>
  </w:num>
  <w:num w:numId="8">
    <w:abstractNumId w:val="7"/>
  </w:num>
  <w:num w:numId="9">
    <w:abstractNumId w:val="2"/>
  </w:num>
  <w:num w:numId="10">
    <w:abstractNumId w:val="3"/>
  </w:num>
  <w:num w:numId="11">
    <w:abstractNumId w:val="5"/>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95"/>
    <w:rsid w:val="00027768"/>
    <w:rsid w:val="00035594"/>
    <w:rsid w:val="00043A77"/>
    <w:rsid w:val="00047B5A"/>
    <w:rsid w:val="00055469"/>
    <w:rsid w:val="00095788"/>
    <w:rsid w:val="000D2243"/>
    <w:rsid w:val="000F1640"/>
    <w:rsid w:val="00132F83"/>
    <w:rsid w:val="00155101"/>
    <w:rsid w:val="0017745D"/>
    <w:rsid w:val="00186D96"/>
    <w:rsid w:val="001A578D"/>
    <w:rsid w:val="001A74E1"/>
    <w:rsid w:val="001D1E46"/>
    <w:rsid w:val="001D2195"/>
    <w:rsid w:val="00205C3D"/>
    <w:rsid w:val="00217701"/>
    <w:rsid w:val="00277E42"/>
    <w:rsid w:val="002A1B1B"/>
    <w:rsid w:val="002C23CF"/>
    <w:rsid w:val="002E0B28"/>
    <w:rsid w:val="002E72B9"/>
    <w:rsid w:val="002F46B7"/>
    <w:rsid w:val="00324383"/>
    <w:rsid w:val="00330BF2"/>
    <w:rsid w:val="003D15F3"/>
    <w:rsid w:val="003E7D92"/>
    <w:rsid w:val="00413A7F"/>
    <w:rsid w:val="00421D80"/>
    <w:rsid w:val="004364D6"/>
    <w:rsid w:val="004D7EA0"/>
    <w:rsid w:val="004F2390"/>
    <w:rsid w:val="00502F98"/>
    <w:rsid w:val="00534FC7"/>
    <w:rsid w:val="0057293C"/>
    <w:rsid w:val="00584060"/>
    <w:rsid w:val="005970FD"/>
    <w:rsid w:val="005C0B13"/>
    <w:rsid w:val="005C57D0"/>
    <w:rsid w:val="005D48E8"/>
    <w:rsid w:val="00641E77"/>
    <w:rsid w:val="00655B99"/>
    <w:rsid w:val="00657E40"/>
    <w:rsid w:val="00664C3F"/>
    <w:rsid w:val="0067273A"/>
    <w:rsid w:val="0068469D"/>
    <w:rsid w:val="006D1870"/>
    <w:rsid w:val="00732639"/>
    <w:rsid w:val="00733C75"/>
    <w:rsid w:val="00746EEC"/>
    <w:rsid w:val="00753420"/>
    <w:rsid w:val="007916C6"/>
    <w:rsid w:val="007B2D45"/>
    <w:rsid w:val="007B301A"/>
    <w:rsid w:val="007F5ACF"/>
    <w:rsid w:val="00865F9A"/>
    <w:rsid w:val="008962A6"/>
    <w:rsid w:val="008A1417"/>
    <w:rsid w:val="008A266E"/>
    <w:rsid w:val="008E53E7"/>
    <w:rsid w:val="008F3223"/>
    <w:rsid w:val="00946574"/>
    <w:rsid w:val="009914FA"/>
    <w:rsid w:val="009A5AD3"/>
    <w:rsid w:val="009A6085"/>
    <w:rsid w:val="009C551E"/>
    <w:rsid w:val="009F7B93"/>
    <w:rsid w:val="00A54112"/>
    <w:rsid w:val="00A55FAA"/>
    <w:rsid w:val="00A76CF6"/>
    <w:rsid w:val="00AC0510"/>
    <w:rsid w:val="00AD4007"/>
    <w:rsid w:val="00AF7875"/>
    <w:rsid w:val="00B37EDC"/>
    <w:rsid w:val="00B532B0"/>
    <w:rsid w:val="00B96E87"/>
    <w:rsid w:val="00BD566B"/>
    <w:rsid w:val="00BE2B6F"/>
    <w:rsid w:val="00BE72D8"/>
    <w:rsid w:val="00C43C8F"/>
    <w:rsid w:val="00C73B7D"/>
    <w:rsid w:val="00CA182B"/>
    <w:rsid w:val="00CA7047"/>
    <w:rsid w:val="00CF1C34"/>
    <w:rsid w:val="00D117CD"/>
    <w:rsid w:val="00D1345F"/>
    <w:rsid w:val="00D43D69"/>
    <w:rsid w:val="00D67D65"/>
    <w:rsid w:val="00DC6135"/>
    <w:rsid w:val="00DD46B2"/>
    <w:rsid w:val="00DE2D48"/>
    <w:rsid w:val="00E0717B"/>
    <w:rsid w:val="00E12A23"/>
    <w:rsid w:val="00E26290"/>
    <w:rsid w:val="00E30BF1"/>
    <w:rsid w:val="00E43526"/>
    <w:rsid w:val="00E44350"/>
    <w:rsid w:val="00ED196E"/>
    <w:rsid w:val="00EF1B2F"/>
    <w:rsid w:val="00EF5C4B"/>
    <w:rsid w:val="00F140E4"/>
    <w:rsid w:val="00F67B2E"/>
    <w:rsid w:val="00FA0B33"/>
    <w:rsid w:val="00FD18AD"/>
    <w:rsid w:val="00FF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56E2"/>
  <w15:chartTrackingRefBased/>
  <w15:docId w15:val="{7BAE8659-C373-4487-B25E-4C2BC5F7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219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D2195"/>
    <w:rPr>
      <w:sz w:val="16"/>
      <w:szCs w:val="16"/>
    </w:rPr>
  </w:style>
  <w:style w:type="paragraph" w:styleId="CommentText">
    <w:name w:val="annotation text"/>
    <w:basedOn w:val="Normal"/>
    <w:link w:val="CommentTextChar"/>
    <w:uiPriority w:val="99"/>
    <w:semiHidden/>
    <w:unhideWhenUsed/>
    <w:rsid w:val="001D2195"/>
    <w:pPr>
      <w:spacing w:line="240" w:lineRule="auto"/>
    </w:pPr>
    <w:rPr>
      <w:sz w:val="20"/>
      <w:szCs w:val="20"/>
    </w:rPr>
  </w:style>
  <w:style w:type="character" w:customStyle="1" w:styleId="CommentTextChar">
    <w:name w:val="Comment Text Char"/>
    <w:basedOn w:val="DefaultParagraphFont"/>
    <w:link w:val="CommentText"/>
    <w:uiPriority w:val="99"/>
    <w:semiHidden/>
    <w:rsid w:val="001D2195"/>
    <w:rPr>
      <w:sz w:val="20"/>
      <w:szCs w:val="20"/>
    </w:rPr>
  </w:style>
  <w:style w:type="paragraph" w:styleId="CommentSubject">
    <w:name w:val="annotation subject"/>
    <w:basedOn w:val="CommentText"/>
    <w:next w:val="CommentText"/>
    <w:link w:val="CommentSubjectChar"/>
    <w:uiPriority w:val="99"/>
    <w:semiHidden/>
    <w:unhideWhenUsed/>
    <w:rsid w:val="001D2195"/>
    <w:rPr>
      <w:b/>
      <w:bCs/>
    </w:rPr>
  </w:style>
  <w:style w:type="character" w:customStyle="1" w:styleId="CommentSubjectChar">
    <w:name w:val="Comment Subject Char"/>
    <w:basedOn w:val="CommentTextChar"/>
    <w:link w:val="CommentSubject"/>
    <w:uiPriority w:val="99"/>
    <w:semiHidden/>
    <w:rsid w:val="001D2195"/>
    <w:rPr>
      <w:b/>
      <w:bCs/>
      <w:sz w:val="20"/>
      <w:szCs w:val="20"/>
    </w:rPr>
  </w:style>
  <w:style w:type="paragraph" w:styleId="BalloonText">
    <w:name w:val="Balloon Text"/>
    <w:basedOn w:val="Normal"/>
    <w:link w:val="BalloonTextChar"/>
    <w:uiPriority w:val="99"/>
    <w:semiHidden/>
    <w:unhideWhenUsed/>
    <w:rsid w:val="001D2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195"/>
    <w:rPr>
      <w:rFonts w:ascii="Segoe UI" w:hAnsi="Segoe UI" w:cs="Segoe UI"/>
      <w:sz w:val="18"/>
      <w:szCs w:val="18"/>
    </w:rPr>
  </w:style>
  <w:style w:type="paragraph" w:customStyle="1" w:styleId="Default">
    <w:name w:val="Default"/>
    <w:rsid w:val="00E071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A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5FA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914FA"/>
    <w:rPr>
      <w:rFonts w:ascii="Calibri" w:hAnsi="Calibri" w:cs="Calibri"/>
    </w:rPr>
  </w:style>
  <w:style w:type="character" w:styleId="Hyperlink">
    <w:name w:val="Hyperlink"/>
    <w:basedOn w:val="DefaultParagraphFont"/>
    <w:uiPriority w:val="99"/>
    <w:unhideWhenUsed/>
    <w:rsid w:val="001A74E1"/>
    <w:rPr>
      <w:color w:val="0563C1" w:themeColor="hyperlink"/>
      <w:u w:val="single"/>
    </w:rPr>
  </w:style>
  <w:style w:type="character" w:styleId="UnresolvedMention">
    <w:name w:val="Unresolved Mention"/>
    <w:basedOn w:val="DefaultParagraphFont"/>
    <w:uiPriority w:val="99"/>
    <w:semiHidden/>
    <w:unhideWhenUsed/>
    <w:rsid w:val="001A7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397">
      <w:bodyDiv w:val="1"/>
      <w:marLeft w:val="0"/>
      <w:marRight w:val="0"/>
      <w:marTop w:val="0"/>
      <w:marBottom w:val="0"/>
      <w:divBdr>
        <w:top w:val="none" w:sz="0" w:space="0" w:color="auto"/>
        <w:left w:val="none" w:sz="0" w:space="0" w:color="auto"/>
        <w:bottom w:val="none" w:sz="0" w:space="0" w:color="auto"/>
        <w:right w:val="none" w:sz="0" w:space="0" w:color="auto"/>
      </w:divBdr>
    </w:div>
    <w:div w:id="276790330">
      <w:bodyDiv w:val="1"/>
      <w:marLeft w:val="0"/>
      <w:marRight w:val="0"/>
      <w:marTop w:val="0"/>
      <w:marBottom w:val="0"/>
      <w:divBdr>
        <w:top w:val="none" w:sz="0" w:space="0" w:color="auto"/>
        <w:left w:val="none" w:sz="0" w:space="0" w:color="auto"/>
        <w:bottom w:val="none" w:sz="0" w:space="0" w:color="auto"/>
        <w:right w:val="none" w:sz="0" w:space="0" w:color="auto"/>
      </w:divBdr>
    </w:div>
    <w:div w:id="656541886">
      <w:bodyDiv w:val="1"/>
      <w:marLeft w:val="0"/>
      <w:marRight w:val="0"/>
      <w:marTop w:val="0"/>
      <w:marBottom w:val="0"/>
      <w:divBdr>
        <w:top w:val="none" w:sz="0" w:space="0" w:color="auto"/>
        <w:left w:val="none" w:sz="0" w:space="0" w:color="auto"/>
        <w:bottom w:val="none" w:sz="0" w:space="0" w:color="auto"/>
        <w:right w:val="none" w:sz="0" w:space="0" w:color="auto"/>
      </w:divBdr>
    </w:div>
    <w:div w:id="824668275">
      <w:bodyDiv w:val="1"/>
      <w:marLeft w:val="0"/>
      <w:marRight w:val="0"/>
      <w:marTop w:val="0"/>
      <w:marBottom w:val="0"/>
      <w:divBdr>
        <w:top w:val="none" w:sz="0" w:space="0" w:color="auto"/>
        <w:left w:val="none" w:sz="0" w:space="0" w:color="auto"/>
        <w:bottom w:val="none" w:sz="0" w:space="0" w:color="auto"/>
        <w:right w:val="none" w:sz="0" w:space="0" w:color="auto"/>
      </w:divBdr>
      <w:divsChild>
        <w:div w:id="437335185">
          <w:marLeft w:val="0"/>
          <w:marRight w:val="0"/>
          <w:marTop w:val="0"/>
          <w:marBottom w:val="0"/>
          <w:divBdr>
            <w:top w:val="none" w:sz="0" w:space="0" w:color="auto"/>
            <w:left w:val="none" w:sz="0" w:space="0" w:color="auto"/>
            <w:bottom w:val="none" w:sz="0" w:space="0" w:color="auto"/>
            <w:right w:val="none" w:sz="0" w:space="0" w:color="auto"/>
          </w:divBdr>
        </w:div>
      </w:divsChild>
    </w:div>
    <w:div w:id="1343165059">
      <w:bodyDiv w:val="1"/>
      <w:marLeft w:val="0"/>
      <w:marRight w:val="0"/>
      <w:marTop w:val="0"/>
      <w:marBottom w:val="0"/>
      <w:divBdr>
        <w:top w:val="none" w:sz="0" w:space="0" w:color="auto"/>
        <w:left w:val="none" w:sz="0" w:space="0" w:color="auto"/>
        <w:bottom w:val="none" w:sz="0" w:space="0" w:color="auto"/>
        <w:right w:val="none" w:sz="0" w:space="0" w:color="auto"/>
      </w:divBdr>
    </w:div>
    <w:div w:id="1691376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2706">
          <w:marLeft w:val="0"/>
          <w:marRight w:val="0"/>
          <w:marTop w:val="0"/>
          <w:marBottom w:val="0"/>
          <w:divBdr>
            <w:top w:val="none" w:sz="0" w:space="0" w:color="auto"/>
            <w:left w:val="none" w:sz="0" w:space="0" w:color="auto"/>
            <w:bottom w:val="none" w:sz="0" w:space="0" w:color="auto"/>
            <w:right w:val="none" w:sz="0" w:space="0" w:color="auto"/>
          </w:divBdr>
        </w:div>
      </w:divsChild>
    </w:div>
    <w:div w:id="1897662730">
      <w:bodyDiv w:val="1"/>
      <w:marLeft w:val="0"/>
      <w:marRight w:val="0"/>
      <w:marTop w:val="0"/>
      <w:marBottom w:val="0"/>
      <w:divBdr>
        <w:top w:val="none" w:sz="0" w:space="0" w:color="auto"/>
        <w:left w:val="none" w:sz="0" w:space="0" w:color="auto"/>
        <w:bottom w:val="none" w:sz="0" w:space="0" w:color="auto"/>
        <w:right w:val="none" w:sz="0" w:space="0" w:color="auto"/>
      </w:divBdr>
    </w:div>
    <w:div w:id="1985815711">
      <w:bodyDiv w:val="1"/>
      <w:marLeft w:val="0"/>
      <w:marRight w:val="0"/>
      <w:marTop w:val="0"/>
      <w:marBottom w:val="0"/>
      <w:divBdr>
        <w:top w:val="none" w:sz="0" w:space="0" w:color="auto"/>
        <w:left w:val="none" w:sz="0" w:space="0" w:color="auto"/>
        <w:bottom w:val="none" w:sz="0" w:space="0" w:color="auto"/>
        <w:right w:val="none" w:sz="0" w:space="0" w:color="auto"/>
      </w:divBdr>
    </w:div>
    <w:div w:id="20872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hyperlink" Target="https://advancecentralpa.org/about-us/public-notic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pwdcorg-my.sharepoint.com/personal/klucas_advancecentralpa_org/Documents/Procurements/EARN%202021/Advance%20Central%20PY2020%20Performance%20Tracking%20and%20Fundi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Total Enrollments by Site- 3 Year Comparison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'[Advance Central PY2020 Performance Tracking and Funding.xlsx]Enrollment Tracking'!$T$356</c:f>
              <c:strCache>
                <c:ptCount val="1"/>
                <c:pt idx="0">
                  <c:v>PY18</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'[Advance Central PY2020 Performance Tracking and Funding.xlsx]Enrollment Tracking'!$S$357:$S$360</c:f>
              <c:strCache>
                <c:ptCount val="4"/>
                <c:pt idx="0">
                  <c:v>Centre (Bellefonte)</c:v>
                </c:pt>
                <c:pt idx="1">
                  <c:v>Lycoming (Williamsport)</c:v>
                </c:pt>
                <c:pt idx="2">
                  <c:v>Mifflin (Lewistown)</c:v>
                </c:pt>
                <c:pt idx="3">
                  <c:v>Northumberland/
Snyder/Union (Sunbury)</c:v>
                </c:pt>
              </c:strCache>
            </c:strRef>
          </c:cat>
          <c:val>
            <c:numRef>
              <c:f>'[Advance Central PY2020 Performance Tracking and Funding.xlsx]Enrollment Tracking'!$T$357:$T$360</c:f>
              <c:numCache>
                <c:formatCode>General</c:formatCode>
                <c:ptCount val="4"/>
                <c:pt idx="0">
                  <c:v>16</c:v>
                </c:pt>
                <c:pt idx="1">
                  <c:v>113</c:v>
                </c:pt>
                <c:pt idx="2">
                  <c:v>66</c:v>
                </c:pt>
                <c:pt idx="3">
                  <c:v>83</c:v>
                </c:pt>
              </c:numCache>
            </c:numRef>
          </c:val>
          <c:extLst>
            <c:ext xmlns:c16="http://schemas.microsoft.com/office/drawing/2014/chart" uri="{C3380CC4-5D6E-409C-BE32-E72D297353CC}">
              <c16:uniqueId val="{00000000-0045-414E-91D5-F8D9A5163259}"/>
            </c:ext>
          </c:extLst>
        </c:ser>
        <c:ser>
          <c:idx val="1"/>
          <c:order val="1"/>
          <c:tx>
            <c:strRef>
              <c:f>'[Advance Central PY2020 Performance Tracking and Funding.xlsx]Enrollment Tracking'!$U$356</c:f>
              <c:strCache>
                <c:ptCount val="1"/>
                <c:pt idx="0">
                  <c:v>PY19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'[Advance Central PY2020 Performance Tracking and Funding.xlsx]Enrollment Tracking'!$S$357:$S$360</c:f>
              <c:strCache>
                <c:ptCount val="4"/>
                <c:pt idx="0">
                  <c:v>Centre (Bellefonte)</c:v>
                </c:pt>
                <c:pt idx="1">
                  <c:v>Lycoming (Williamsport)</c:v>
                </c:pt>
                <c:pt idx="2">
                  <c:v>Mifflin (Lewistown)</c:v>
                </c:pt>
                <c:pt idx="3">
                  <c:v>Northumberland/
Snyder/Union (Sunbury)</c:v>
                </c:pt>
              </c:strCache>
            </c:strRef>
          </c:cat>
          <c:val>
            <c:numRef>
              <c:f>'[Advance Central PY2020 Performance Tracking and Funding.xlsx]Enrollment Tracking'!$U$357:$U$360</c:f>
              <c:numCache>
                <c:formatCode>General</c:formatCode>
                <c:ptCount val="4"/>
                <c:pt idx="0">
                  <c:v>23</c:v>
                </c:pt>
                <c:pt idx="1">
                  <c:v>109</c:v>
                </c:pt>
                <c:pt idx="2">
                  <c:v>50</c:v>
                </c:pt>
                <c:pt idx="3">
                  <c:v>92</c:v>
                </c:pt>
              </c:numCache>
            </c:numRef>
          </c:val>
          <c:extLst>
            <c:ext xmlns:c16="http://schemas.microsoft.com/office/drawing/2014/chart" uri="{C3380CC4-5D6E-409C-BE32-E72D297353CC}">
              <c16:uniqueId val="{00000001-0045-414E-91D5-F8D9A5163259}"/>
            </c:ext>
          </c:extLst>
        </c:ser>
        <c:ser>
          <c:idx val="2"/>
          <c:order val="2"/>
          <c:tx>
            <c:strRef>
              <c:f>'[Advance Central PY2020 Performance Tracking and Funding.xlsx]Enrollment Tracking'!$V$356</c:f>
              <c:strCache>
                <c:ptCount val="1"/>
                <c:pt idx="0">
                  <c:v>PY20</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'[Advance Central PY2020 Performance Tracking and Funding.xlsx]Enrollment Tracking'!$S$357:$S$360</c:f>
              <c:strCache>
                <c:ptCount val="4"/>
                <c:pt idx="0">
                  <c:v>Centre (Bellefonte)</c:v>
                </c:pt>
                <c:pt idx="1">
                  <c:v>Lycoming (Williamsport)</c:v>
                </c:pt>
                <c:pt idx="2">
                  <c:v>Mifflin (Lewistown)</c:v>
                </c:pt>
                <c:pt idx="3">
                  <c:v>Northumberland/
Snyder/Union (Sunbury)</c:v>
                </c:pt>
              </c:strCache>
            </c:strRef>
          </c:cat>
          <c:val>
            <c:numRef>
              <c:f>'[Advance Central PY2020 Performance Tracking and Funding.xlsx]Enrollment Tracking'!$V$357:$V$360</c:f>
              <c:numCache>
                <c:formatCode>General</c:formatCode>
                <c:ptCount val="4"/>
                <c:pt idx="0">
                  <c:v>4</c:v>
                </c:pt>
                <c:pt idx="1">
                  <c:v>158</c:v>
                </c:pt>
                <c:pt idx="2">
                  <c:v>49</c:v>
                </c:pt>
                <c:pt idx="3">
                  <c:v>102</c:v>
                </c:pt>
              </c:numCache>
            </c:numRef>
          </c:val>
          <c:extLst>
            <c:ext xmlns:c16="http://schemas.microsoft.com/office/drawing/2014/chart" uri="{C3380CC4-5D6E-409C-BE32-E72D297353CC}">
              <c16:uniqueId val="{00000002-0045-414E-91D5-F8D9A5163259}"/>
            </c:ext>
          </c:extLst>
        </c:ser>
        <c:dLbls>
          <c:showLegendKey val="0"/>
          <c:showVal val="0"/>
          <c:showCatName val="0"/>
          <c:showSerName val="0"/>
          <c:showPercent val="0"/>
          <c:showBubbleSize val="0"/>
        </c:dLbls>
        <c:gapWidth val="219"/>
        <c:overlap val="-27"/>
        <c:axId val="294926127"/>
        <c:axId val="317256159"/>
      </c:barChart>
      <c:catAx>
        <c:axId val="294926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7256159"/>
        <c:crosses val="autoZero"/>
        <c:auto val="1"/>
        <c:lblAlgn val="ctr"/>
        <c:lblOffset val="100"/>
        <c:noMultiLvlLbl val="0"/>
      </c:catAx>
      <c:valAx>
        <c:axId val="317256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4926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2D45FC625384EA9F1F21067A12CAA" ma:contentTypeVersion="13" ma:contentTypeDescription="Create a new document." ma:contentTypeScope="" ma:versionID="640018ee6e055c692c880d1c9f784eb7">
  <xsd:schema xmlns:xsd="http://www.w3.org/2001/XMLSchema" xmlns:xs="http://www.w3.org/2001/XMLSchema" xmlns:p="http://schemas.microsoft.com/office/2006/metadata/properties" xmlns:ns3="14b152b7-228f-4cec-8848-749e2e9bf093" xmlns:ns4="367974f6-2c8c-4885-b984-fe3ff90397f4" targetNamespace="http://schemas.microsoft.com/office/2006/metadata/properties" ma:root="true" ma:fieldsID="75f4c4d2fbcae9499cece49deba41833" ns3:_="" ns4:_="">
    <xsd:import namespace="14b152b7-228f-4cec-8848-749e2e9bf093"/>
    <xsd:import namespace="367974f6-2c8c-4885-b984-fe3ff90397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52b7-228f-4cec-8848-749e2e9bf0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974f6-2c8c-4885-b984-fe3ff90397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25AE7-BD4F-43B3-979A-F1A3E7D83D32}">
  <ds:schemaRefs>
    <ds:schemaRef ds:uri="http://schemas.microsoft.com/sharepoint/v3/contenttype/forms"/>
  </ds:schemaRefs>
</ds:datastoreItem>
</file>

<file path=customXml/itemProps2.xml><?xml version="1.0" encoding="utf-8"?>
<ds:datastoreItem xmlns:ds="http://schemas.openxmlformats.org/officeDocument/2006/customXml" ds:itemID="{6B2E3BFF-D48C-4C86-9211-49B6474FC166}">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purl.org/dc/elements/1.1/"/>
    <ds:schemaRef ds:uri="367974f6-2c8c-4885-b984-fe3ff90397f4"/>
    <ds:schemaRef ds:uri="http://schemas.microsoft.com/office/2006/metadata/properties"/>
    <ds:schemaRef ds:uri="http://schemas.openxmlformats.org/package/2006/metadata/core-properties"/>
    <ds:schemaRef ds:uri="14b152b7-228f-4cec-8848-749e2e9bf093"/>
  </ds:schemaRefs>
</ds:datastoreItem>
</file>

<file path=customXml/itemProps3.xml><?xml version="1.0" encoding="utf-8"?>
<ds:datastoreItem xmlns:ds="http://schemas.openxmlformats.org/officeDocument/2006/customXml" ds:itemID="{E978E052-3BDC-4617-AC10-0F3186485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52b7-228f-4cec-8848-749e2e9bf093"/>
    <ds:schemaRef ds:uri="367974f6-2c8c-4885-b984-fe3ff9039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934</Words>
  <Characters>5470</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Hann</dc:creator>
  <cp:keywords/>
  <dc:description/>
  <cp:lastModifiedBy>Korrie Lucas</cp:lastModifiedBy>
  <cp:revision>4</cp:revision>
  <cp:lastPrinted>2020-10-26T23:34:00Z</cp:lastPrinted>
  <dcterms:created xsi:type="dcterms:W3CDTF">2021-08-27T16:35:00Z</dcterms:created>
  <dcterms:modified xsi:type="dcterms:W3CDTF">2021-08-27T16:47:00Z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0x010100C052D45FC625384EA9F1F21067A12CAA</vt:lpwstr>
  </property>
</Properties>
</file>